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5BB40F6" w14:textId="77777777" w:rsidR="00E377D8" w:rsidRPr="00D12E6A" w:rsidRDefault="00390C1D" w:rsidP="00D450EC">
      <w:pPr>
        <w:pStyle w:val="Heading2"/>
      </w:pPr>
      <w:r w:rsidRPr="00D12E6A">
        <w:t>Natural Gas</w:t>
      </w:r>
    </w:p>
    <w:p w14:paraId="3BB7FF73" w14:textId="77777777" w:rsidR="00E377D8" w:rsidRPr="00D12E6A" w:rsidRDefault="00E377D8" w:rsidP="00D450EC">
      <w:pPr>
        <w:pStyle w:val="Heading3"/>
      </w:pPr>
      <w:r w:rsidRPr="00D12E6A">
        <w:t>Outline of Energy</w:t>
      </w:r>
    </w:p>
    <w:p w14:paraId="1CCFAFB4" w14:textId="77777777" w:rsidR="00DB744B" w:rsidRPr="00D12E6A" w:rsidRDefault="00D450EC" w:rsidP="00D450EC">
      <w:pPr>
        <w:pStyle w:val="Heading4"/>
      </w:pPr>
      <w:r>
        <w:t>Definition</w:t>
      </w:r>
    </w:p>
    <w:p w14:paraId="66944675" w14:textId="77777777" w:rsidR="00DB744B" w:rsidRPr="00D12E6A" w:rsidRDefault="00DB744B" w:rsidP="00DB744B">
      <w:pPr>
        <w:rPr>
          <w:rFonts w:ascii="Garamond" w:hAnsi="Garamond"/>
        </w:rPr>
      </w:pPr>
      <w:r w:rsidRPr="00D12E6A">
        <w:rPr>
          <w:rFonts w:ascii="Garamond" w:hAnsi="Garamond"/>
        </w:rPr>
        <w:tab/>
      </w:r>
      <w:r w:rsidR="007A296A" w:rsidRPr="00D12E6A">
        <w:rPr>
          <w:rFonts w:ascii="Garamond" w:hAnsi="Garamond"/>
        </w:rPr>
        <w:t>Natural gas is a fossil fuel, meaning it is fo</w:t>
      </w:r>
      <w:r w:rsidR="00953655">
        <w:rPr>
          <w:rFonts w:ascii="Garamond" w:hAnsi="Garamond"/>
        </w:rPr>
        <w:t xml:space="preserve">rmed from the remains of plants, </w:t>
      </w:r>
      <w:r w:rsidR="007A296A" w:rsidRPr="00D12E6A">
        <w:rPr>
          <w:rFonts w:ascii="Garamond" w:hAnsi="Garamond"/>
        </w:rPr>
        <w:t xml:space="preserve">animals and microorganisms that lived millions of years ago. </w:t>
      </w:r>
      <w:r w:rsidR="00390C1D" w:rsidRPr="00D12E6A">
        <w:rPr>
          <w:rFonts w:ascii="Garamond" w:hAnsi="Garamond"/>
        </w:rPr>
        <w:t>In its purest form, natural gas is an odorless, colorless, and shapeless gas. Natural gas is a composition of hydrocarbon gases, primarily methane. The composition of natural gas varies</w:t>
      </w:r>
      <w:r w:rsidR="007B6986" w:rsidRPr="00D12E6A">
        <w:rPr>
          <w:rFonts w:ascii="Garamond" w:hAnsi="Garamond"/>
        </w:rPr>
        <w:t xml:space="preserve"> </w:t>
      </w:r>
      <w:r w:rsidR="00390C1D" w:rsidRPr="00D12E6A">
        <w:rPr>
          <w:rFonts w:ascii="Garamond" w:hAnsi="Garamond"/>
        </w:rPr>
        <w:t xml:space="preserve">(see </w:t>
      </w:r>
      <w:r w:rsidR="00953655">
        <w:rPr>
          <w:rFonts w:ascii="Garamond" w:hAnsi="Garamond"/>
        </w:rPr>
        <w:t>F</w:t>
      </w:r>
      <w:r w:rsidR="00390C1D" w:rsidRPr="00D12E6A">
        <w:rPr>
          <w:rFonts w:ascii="Garamond" w:hAnsi="Garamond"/>
        </w:rPr>
        <w:t>igure 1 for a composition of gases).  When burned natural gas creates a lot of energy with very few emissions</w:t>
      </w:r>
      <w:r w:rsidR="007A296A" w:rsidRPr="00D12E6A">
        <w:rPr>
          <w:rFonts w:ascii="Garamond" w:hAnsi="Garamond"/>
        </w:rPr>
        <w:t>.</w:t>
      </w:r>
    </w:p>
    <w:p w14:paraId="615FEDF0" w14:textId="77777777" w:rsidR="00390C1D" w:rsidRPr="00D12E6A" w:rsidRDefault="00D450EC" w:rsidP="00DB744B">
      <w:pPr>
        <w:rPr>
          <w:rFonts w:ascii="Garamond" w:hAnsi="Garamond"/>
        </w:rPr>
      </w:pPr>
      <w:r>
        <w:rPr>
          <w:rFonts w:ascii="Garamond" w:hAnsi="Garamond"/>
          <w:noProof/>
        </w:rPr>
        <w:pict w14:anchorId="34569307">
          <v:shapetype id="_x0000_t202" coordsize="21600,21600" o:spt="202" path="m0,0l0,21600,21600,21600,21600,0xe">
            <v:stroke joinstyle="miter"/>
            <v:path gradientshapeok="t" o:connecttype="rect"/>
          </v:shapetype>
          <v:shape id="_x0000_s1026" type="#_x0000_t202" style="position:absolute;margin-left:76.05pt;margin-top:184.6pt;width:255.6pt;height:20.55pt;z-index:251663360" filled="f" stroked="f">
            <v:fill o:detectmouseclick="t"/>
            <v:textbox style="mso-fit-shape-to-text:t" inset="0,0,0,0">
              <w:txbxContent>
                <w:p w14:paraId="1FD9EB6B" w14:textId="77777777" w:rsidR="00322CD8" w:rsidRPr="00381FFF" w:rsidRDefault="00322CD8" w:rsidP="00D12E6A">
                  <w:pPr>
                    <w:pStyle w:val="Caption"/>
                    <w:rPr>
                      <w:rFonts w:ascii="Garamond" w:hAnsi="Garamond"/>
                      <w:noProof/>
                    </w:rPr>
                  </w:pPr>
                  <w:r>
                    <w:t xml:space="preserve">Figure </w:t>
                  </w:r>
                  <w:r w:rsidR="00D450EC">
                    <w:fldChar w:fldCharType="begin"/>
                  </w:r>
                  <w:r w:rsidR="00D450EC">
                    <w:instrText xml:space="preserve"> SEQ Figure \* ARABIC </w:instrText>
                  </w:r>
                  <w:r w:rsidR="00D450EC">
                    <w:fldChar w:fldCharType="separate"/>
                  </w:r>
                  <w:r>
                    <w:rPr>
                      <w:noProof/>
                    </w:rPr>
                    <w:t>1</w:t>
                  </w:r>
                  <w:r w:rsidR="00D450EC">
                    <w:rPr>
                      <w:noProof/>
                    </w:rPr>
                    <w:fldChar w:fldCharType="end"/>
                  </w:r>
                </w:p>
              </w:txbxContent>
            </v:textbox>
            <w10:wrap type="square"/>
          </v:shape>
        </w:pict>
      </w:r>
      <w:r w:rsidR="00390C1D" w:rsidRPr="00D12E6A">
        <w:rPr>
          <w:rFonts w:ascii="Garamond" w:hAnsi="Garamond"/>
          <w:noProof/>
        </w:rPr>
        <w:drawing>
          <wp:anchor distT="0" distB="0" distL="114300" distR="114300" simplePos="0" relativeHeight="251659264" behindDoc="0" locked="0" layoutInCell="1" allowOverlap="1" wp14:anchorId="785340CA" wp14:editId="2CE99000">
            <wp:simplePos x="0" y="0"/>
            <wp:positionH relativeFrom="column">
              <wp:posOffset>965835</wp:posOffset>
            </wp:positionH>
            <wp:positionV relativeFrom="paragraph">
              <wp:posOffset>66675</wp:posOffset>
            </wp:positionV>
            <wp:extent cx="3246120" cy="222059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813" t="26683" r="50960" b="37736"/>
                    <a:stretch>
                      <a:fillRect/>
                    </a:stretch>
                  </pic:blipFill>
                  <pic:spPr bwMode="auto">
                    <a:xfrm>
                      <a:off x="0" y="0"/>
                      <a:ext cx="3246120" cy="2220595"/>
                    </a:xfrm>
                    <a:prstGeom prst="rect">
                      <a:avLst/>
                    </a:prstGeom>
                    <a:noFill/>
                    <a:ln w="9525">
                      <a:noFill/>
                      <a:miter lim="800000"/>
                      <a:headEnd/>
                      <a:tailEnd/>
                    </a:ln>
                  </pic:spPr>
                </pic:pic>
              </a:graphicData>
            </a:graphic>
          </wp:anchor>
        </w:drawing>
      </w:r>
    </w:p>
    <w:p w14:paraId="3837FE8F" w14:textId="77777777" w:rsidR="00286AA2" w:rsidRPr="00D12E6A" w:rsidRDefault="00390C1D" w:rsidP="00DB744B">
      <w:pPr>
        <w:rPr>
          <w:rFonts w:ascii="Garamond" w:hAnsi="Garamond"/>
        </w:rPr>
      </w:pPr>
      <w:r w:rsidRPr="00D12E6A">
        <w:rPr>
          <w:rFonts w:ascii="Garamond" w:hAnsi="Garamond"/>
        </w:rPr>
        <w:br w:type="textWrapping" w:clear="all"/>
      </w:r>
    </w:p>
    <w:p w14:paraId="572D7CC7" w14:textId="77777777" w:rsidR="00286AA2" w:rsidRPr="00D450EC" w:rsidRDefault="00286AA2" w:rsidP="00E377D8">
      <w:pPr>
        <w:pStyle w:val="Heading3"/>
        <w:rPr>
          <w:rFonts w:ascii="Garamond" w:hAnsi="Garamond"/>
          <w:b w:val="0"/>
        </w:rPr>
      </w:pPr>
      <w:r w:rsidRPr="00D450EC">
        <w:rPr>
          <w:rStyle w:val="Heading4Char"/>
          <w:b/>
        </w:rPr>
        <w:t>Description</w:t>
      </w:r>
    </w:p>
    <w:p w14:paraId="0718CD6A" w14:textId="77777777" w:rsidR="00390C1D" w:rsidRPr="00D12E6A" w:rsidRDefault="00286AA2" w:rsidP="00390C1D">
      <w:pPr>
        <w:rPr>
          <w:rFonts w:ascii="Garamond" w:hAnsi="Garamond"/>
        </w:rPr>
      </w:pPr>
      <w:r w:rsidRPr="00D12E6A">
        <w:rPr>
          <w:rFonts w:ascii="Garamond" w:hAnsi="Garamond"/>
        </w:rPr>
        <w:tab/>
      </w:r>
      <w:r w:rsidR="00390C1D" w:rsidRPr="00D12E6A">
        <w:rPr>
          <w:rFonts w:ascii="Garamond" w:hAnsi="Garamond"/>
        </w:rPr>
        <w:t>Natural gas is commonly use</w:t>
      </w:r>
      <w:r w:rsidR="009163A5">
        <w:rPr>
          <w:rFonts w:ascii="Garamond" w:hAnsi="Garamond"/>
        </w:rPr>
        <w:t>d to heat our homes and cook</w:t>
      </w:r>
      <w:r w:rsidR="00390C1D" w:rsidRPr="00D12E6A">
        <w:rPr>
          <w:rFonts w:ascii="Garamond" w:hAnsi="Garamond"/>
        </w:rPr>
        <w:t xml:space="preserve"> food. The recent drop in price of natural gas has generated a lot of interest in natural gas powered vehicles</w:t>
      </w:r>
      <w:r w:rsidR="009163A5">
        <w:rPr>
          <w:rFonts w:ascii="Garamond" w:hAnsi="Garamond"/>
        </w:rPr>
        <w:t xml:space="preserve"> and natural gas to generate</w:t>
      </w:r>
      <w:r w:rsidR="00390C1D" w:rsidRPr="00D12E6A">
        <w:rPr>
          <w:rFonts w:ascii="Garamond" w:hAnsi="Garamond"/>
        </w:rPr>
        <w:t xml:space="preserve"> electricity</w:t>
      </w:r>
      <w:r w:rsidR="009163A5">
        <w:rPr>
          <w:rFonts w:ascii="Garamond" w:hAnsi="Garamond"/>
        </w:rPr>
        <w:t xml:space="preserve"> for communities</w:t>
      </w:r>
      <w:r w:rsidR="00390C1D" w:rsidRPr="00D12E6A">
        <w:rPr>
          <w:rFonts w:ascii="Garamond" w:hAnsi="Garamond"/>
        </w:rPr>
        <w:t>. Natural gas is found in reservoirs underneath the earth. Production companies search for evidence of these reservoirs by using sophist</w:t>
      </w:r>
      <w:r w:rsidR="009163A5">
        <w:rPr>
          <w:rFonts w:ascii="Garamond" w:hAnsi="Garamond"/>
        </w:rPr>
        <w:t xml:space="preserve">icated technology that helps </w:t>
      </w:r>
      <w:r w:rsidR="00390C1D" w:rsidRPr="00D12E6A">
        <w:rPr>
          <w:rFonts w:ascii="Garamond" w:hAnsi="Garamond"/>
        </w:rPr>
        <w:t>find the location of the natural gas, and drill wells in the earth where it is likely to be found.</w:t>
      </w:r>
    </w:p>
    <w:p w14:paraId="5D8D1D4B" w14:textId="77777777" w:rsidR="008D3050" w:rsidRPr="00D450EC" w:rsidRDefault="008D3050" w:rsidP="00E377D8">
      <w:pPr>
        <w:pStyle w:val="Heading3"/>
        <w:rPr>
          <w:rFonts w:ascii="Garamond" w:hAnsi="Garamond"/>
          <w:b w:val="0"/>
        </w:rPr>
      </w:pPr>
      <w:r w:rsidRPr="00D450EC">
        <w:rPr>
          <w:rStyle w:val="Heading4Char"/>
          <w:b/>
        </w:rPr>
        <w:t>Requirements</w:t>
      </w:r>
    </w:p>
    <w:p w14:paraId="09A9B285" w14:textId="77777777" w:rsidR="008D3050" w:rsidRPr="00D12E6A" w:rsidRDefault="00B957C0" w:rsidP="00B957C0">
      <w:pPr>
        <w:rPr>
          <w:rFonts w:ascii="Garamond" w:hAnsi="Garamond"/>
        </w:rPr>
      </w:pPr>
      <w:r w:rsidRPr="00D12E6A">
        <w:rPr>
          <w:rFonts w:ascii="Garamond" w:hAnsi="Garamond"/>
        </w:rPr>
        <w:tab/>
      </w:r>
      <w:r w:rsidR="009163A5">
        <w:rPr>
          <w:rFonts w:ascii="Garamond" w:hAnsi="Garamond"/>
        </w:rPr>
        <w:t>There are a lot of resources needed t</w:t>
      </w:r>
      <w:r w:rsidR="006B561B" w:rsidRPr="00D12E6A">
        <w:rPr>
          <w:rFonts w:ascii="Garamond" w:hAnsi="Garamond"/>
        </w:rPr>
        <w:t xml:space="preserve">o create power from natural gas. Natural gas power facilities have fairly advanced technology. A very important and obvious requirement is a steady supply of natural gas. The facility would need to include a turbine and/or a boiler. </w:t>
      </w:r>
      <w:r w:rsidRPr="00D12E6A">
        <w:rPr>
          <w:rFonts w:ascii="Garamond" w:hAnsi="Garamond"/>
        </w:rPr>
        <w:t xml:space="preserve">  </w:t>
      </w:r>
    </w:p>
    <w:p w14:paraId="4E325DD9" w14:textId="77777777" w:rsidR="00E377D8" w:rsidRPr="00D12E6A" w:rsidRDefault="00E377D8" w:rsidP="0065774B">
      <w:pPr>
        <w:rPr>
          <w:rFonts w:ascii="Garamond" w:hAnsi="Garamond"/>
        </w:rPr>
      </w:pPr>
    </w:p>
    <w:p w14:paraId="7D473D3F" w14:textId="77777777" w:rsidR="00E377D8" w:rsidRPr="00D12E6A" w:rsidRDefault="000C2E60" w:rsidP="00D450EC">
      <w:pPr>
        <w:pStyle w:val="Heading3"/>
      </w:pPr>
      <w:r w:rsidRPr="00D12E6A">
        <w:t>Outline of Technology</w:t>
      </w:r>
    </w:p>
    <w:p w14:paraId="31059DE9" w14:textId="77777777" w:rsidR="00CD60A8" w:rsidRPr="00D12E6A" w:rsidRDefault="00CD60A8" w:rsidP="00D450EC">
      <w:pPr>
        <w:pStyle w:val="Heading4"/>
      </w:pPr>
      <w:bookmarkStart w:id="0" w:name="_GoBack"/>
      <w:r w:rsidRPr="00D12E6A">
        <w:t>Available Options</w:t>
      </w:r>
    </w:p>
    <w:bookmarkEnd w:id="0"/>
    <w:p w14:paraId="3F87CF95" w14:textId="77777777" w:rsidR="0073726C" w:rsidRPr="0073726C" w:rsidRDefault="00635566" w:rsidP="0073726C">
      <w:pPr>
        <w:rPr>
          <w:rFonts w:ascii="Garamond" w:hAnsi="Garamond"/>
        </w:rPr>
      </w:pPr>
      <w:r w:rsidRPr="00D12E6A">
        <w:rPr>
          <w:rFonts w:ascii="Garamond" w:hAnsi="Garamond"/>
        </w:rPr>
        <w:tab/>
      </w:r>
      <w:r w:rsidR="006B561B" w:rsidRPr="00D12E6A">
        <w:rPr>
          <w:rFonts w:ascii="Garamond" w:hAnsi="Garamond"/>
        </w:rPr>
        <w:t xml:space="preserve">There are three main </w:t>
      </w:r>
      <w:r w:rsidR="0073726C">
        <w:rPr>
          <w:rFonts w:ascii="Garamond" w:hAnsi="Garamond"/>
        </w:rPr>
        <w:t xml:space="preserve">turbine designs </w:t>
      </w:r>
      <w:r w:rsidR="006B561B" w:rsidRPr="00D12E6A">
        <w:rPr>
          <w:rFonts w:ascii="Garamond" w:hAnsi="Garamond"/>
        </w:rPr>
        <w:t>to gen</w:t>
      </w:r>
      <w:r w:rsidRPr="00D12E6A">
        <w:rPr>
          <w:rFonts w:ascii="Garamond" w:hAnsi="Garamond"/>
        </w:rPr>
        <w:t xml:space="preserve">erate power from natural gas. </w:t>
      </w:r>
      <w:r w:rsidR="0073726C">
        <w:rPr>
          <w:rFonts w:ascii="Garamond" w:hAnsi="Garamond"/>
        </w:rPr>
        <w:t>The first design is a t</w:t>
      </w:r>
      <w:r w:rsidR="00D450EC">
        <w:rPr>
          <w:rFonts w:ascii="Garamond" w:hAnsi="Garamond"/>
        </w:rPr>
        <w:t>raditional steam turbine</w:t>
      </w:r>
      <w:r w:rsidR="0073726C">
        <w:rPr>
          <w:rFonts w:ascii="Garamond" w:hAnsi="Garamond"/>
        </w:rPr>
        <w:t>. A traditional steam turbine</w:t>
      </w:r>
      <w:r w:rsidR="0073726C" w:rsidRPr="0073726C">
        <w:rPr>
          <w:rFonts w:ascii="Garamond" w:hAnsi="Garamond"/>
        </w:rPr>
        <w:t xml:space="preserve"> </w:t>
      </w:r>
      <w:r w:rsidR="0073726C">
        <w:rPr>
          <w:rFonts w:ascii="Garamond" w:hAnsi="Garamond"/>
        </w:rPr>
        <w:t>relies</w:t>
      </w:r>
      <w:r w:rsidR="0073726C" w:rsidRPr="0073726C">
        <w:rPr>
          <w:rFonts w:ascii="Garamond" w:hAnsi="Garamond"/>
        </w:rPr>
        <w:t xml:space="preserve"> on boilers that burn natural gas to heat the water that creates the steam that spins the steam turbine.</w:t>
      </w:r>
    </w:p>
    <w:p w14:paraId="58335C19" w14:textId="77777777" w:rsidR="0073726C" w:rsidRPr="0073726C" w:rsidRDefault="0073726C" w:rsidP="0073726C">
      <w:pPr>
        <w:rPr>
          <w:rFonts w:ascii="Garamond" w:hAnsi="Garamond"/>
        </w:rPr>
      </w:pPr>
      <w:r>
        <w:rPr>
          <w:rFonts w:ascii="Garamond" w:hAnsi="Garamond"/>
        </w:rPr>
        <w:lastRenderedPageBreak/>
        <w:t>The second design is a s</w:t>
      </w:r>
      <w:r w:rsidRPr="0073726C">
        <w:rPr>
          <w:rFonts w:ascii="Garamond" w:hAnsi="Garamond"/>
        </w:rPr>
        <w:t>imple-cycle combustion</w:t>
      </w:r>
      <w:r>
        <w:rPr>
          <w:rFonts w:ascii="Garamond" w:hAnsi="Garamond"/>
        </w:rPr>
        <w:t>.</w:t>
      </w:r>
      <w:r w:rsidRPr="0073726C">
        <w:rPr>
          <w:rFonts w:ascii="Garamond" w:hAnsi="Garamond"/>
        </w:rPr>
        <w:t xml:space="preserve"> </w:t>
      </w:r>
      <w:r>
        <w:rPr>
          <w:rFonts w:ascii="Garamond" w:hAnsi="Garamond"/>
        </w:rPr>
        <w:t>S</w:t>
      </w:r>
      <w:r w:rsidRPr="0073726C">
        <w:rPr>
          <w:rFonts w:ascii="Garamond" w:hAnsi="Garamond"/>
        </w:rPr>
        <w:t>imple-cycle combustion is similar to a jet engine and uses a gas turbine to convert the heat energy of combustion into mechanical energy, which then operates an electrical generator.</w:t>
      </w:r>
    </w:p>
    <w:p w14:paraId="4561042C" w14:textId="77777777" w:rsidR="0073726C" w:rsidRPr="0073726C" w:rsidRDefault="0073726C" w:rsidP="0073726C">
      <w:pPr>
        <w:rPr>
          <w:rFonts w:ascii="Garamond" w:hAnsi="Garamond"/>
        </w:rPr>
      </w:pPr>
      <w:r>
        <w:rPr>
          <w:rFonts w:ascii="Garamond" w:hAnsi="Garamond"/>
        </w:rPr>
        <w:t>The final is a c</w:t>
      </w:r>
      <w:r w:rsidRPr="0073726C">
        <w:rPr>
          <w:rFonts w:ascii="Garamond" w:hAnsi="Garamond"/>
        </w:rPr>
        <w:t xml:space="preserve">ombined-cycle combustion </w:t>
      </w:r>
      <w:r>
        <w:rPr>
          <w:rFonts w:ascii="Garamond" w:hAnsi="Garamond"/>
        </w:rPr>
        <w:t>design. A c</w:t>
      </w:r>
      <w:r w:rsidRPr="0073726C">
        <w:rPr>
          <w:rFonts w:ascii="Garamond" w:hAnsi="Garamond"/>
        </w:rPr>
        <w:t xml:space="preserve">ombined-cycle </w:t>
      </w:r>
      <w:r>
        <w:rPr>
          <w:rFonts w:ascii="Garamond" w:hAnsi="Garamond"/>
        </w:rPr>
        <w:t xml:space="preserve">design </w:t>
      </w:r>
      <w:r w:rsidRPr="0073726C">
        <w:rPr>
          <w:rFonts w:ascii="Garamond" w:hAnsi="Garamond"/>
        </w:rPr>
        <w:t>features heat recovery boilers that take the exhaust heat at approximately 1,125 degrees Fahrenheit from a gas turbine and converts it to steam. That steam goes through conventional steam turbines to generate more electricity, which creates additional efficiencies compared to simple-cycle combustion turbines and conventional steam power plants.</w:t>
      </w:r>
    </w:p>
    <w:p w14:paraId="35E9E4B3" w14:textId="77777777" w:rsidR="00CD60A8" w:rsidRPr="00D12E6A" w:rsidRDefault="00CD60A8" w:rsidP="00635566">
      <w:pPr>
        <w:rPr>
          <w:rFonts w:ascii="Garamond" w:hAnsi="Garamond"/>
        </w:rPr>
      </w:pPr>
    </w:p>
    <w:p w14:paraId="68F78343" w14:textId="77777777" w:rsidR="00635566" w:rsidRPr="00D12E6A" w:rsidRDefault="00635566" w:rsidP="00635566">
      <w:pPr>
        <w:keepNext/>
        <w:jc w:val="center"/>
        <w:rPr>
          <w:rFonts w:ascii="Garamond" w:hAnsi="Garamond"/>
        </w:rPr>
      </w:pPr>
      <w:r w:rsidRPr="00D12E6A">
        <w:rPr>
          <w:rFonts w:ascii="Garamond" w:hAnsi="Garamond"/>
          <w:noProof/>
        </w:rPr>
        <w:drawing>
          <wp:inline distT="0" distB="0" distL="0" distR="0" wp14:anchorId="17462B57" wp14:editId="79F96C30">
            <wp:extent cx="3746500" cy="2258695"/>
            <wp:effectExtent l="0" t="0" r="0" b="0"/>
            <wp:docPr id="5" name="il_fi" descr="http://4.bp.blogspot.com/-_qysc2PAumk/TnIg_3IqAYI/AAAAAAAALU8/GHbCLiatOOU/s1600/Gas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qysc2PAumk/TnIg_3IqAYI/AAAAAAAALU8/GHbCLiatOOU/s1600/GasTurbine.jpg"/>
                    <pic:cNvPicPr>
                      <a:picLocks noChangeAspect="1" noChangeArrowheads="1"/>
                    </pic:cNvPicPr>
                  </pic:nvPicPr>
                  <pic:blipFill>
                    <a:blip r:embed="rId10"/>
                    <a:srcRect/>
                    <a:stretch>
                      <a:fillRect/>
                    </a:stretch>
                  </pic:blipFill>
                  <pic:spPr bwMode="auto">
                    <a:xfrm>
                      <a:off x="0" y="0"/>
                      <a:ext cx="3752027" cy="2262027"/>
                    </a:xfrm>
                    <a:prstGeom prst="rect">
                      <a:avLst/>
                    </a:prstGeom>
                    <a:noFill/>
                    <a:ln w="9525">
                      <a:noFill/>
                      <a:miter lim="800000"/>
                      <a:headEnd/>
                      <a:tailEnd/>
                    </a:ln>
                  </pic:spPr>
                </pic:pic>
              </a:graphicData>
            </a:graphic>
          </wp:inline>
        </w:drawing>
      </w:r>
    </w:p>
    <w:p w14:paraId="7A73922E" w14:textId="77777777" w:rsidR="00635566" w:rsidRPr="00D12E6A" w:rsidRDefault="00635566" w:rsidP="00635566">
      <w:pPr>
        <w:pStyle w:val="Caption"/>
        <w:jc w:val="center"/>
        <w:rPr>
          <w:rFonts w:ascii="Garamond" w:hAnsi="Garamond"/>
        </w:rPr>
      </w:pPr>
      <w:r w:rsidRPr="00D12E6A">
        <w:rPr>
          <w:rFonts w:ascii="Garamond" w:hAnsi="Garamond"/>
        </w:rPr>
        <w:t xml:space="preserve">Figure </w:t>
      </w:r>
      <w:r w:rsidR="000E5C31" w:rsidRPr="00D12E6A">
        <w:rPr>
          <w:rFonts w:ascii="Garamond" w:hAnsi="Garamond"/>
        </w:rPr>
        <w:fldChar w:fldCharType="begin"/>
      </w:r>
      <w:r w:rsidR="00D12E6A" w:rsidRPr="00D12E6A">
        <w:rPr>
          <w:rFonts w:ascii="Garamond" w:hAnsi="Garamond"/>
        </w:rPr>
        <w:instrText xml:space="preserve"> SEQ Figure \* ARABIC </w:instrText>
      </w:r>
      <w:r w:rsidR="000E5C31" w:rsidRPr="00D12E6A">
        <w:rPr>
          <w:rFonts w:ascii="Garamond" w:hAnsi="Garamond"/>
        </w:rPr>
        <w:fldChar w:fldCharType="separate"/>
      </w:r>
      <w:proofErr w:type="gramStart"/>
      <w:r w:rsidR="00D12E6A" w:rsidRPr="00D12E6A">
        <w:rPr>
          <w:rFonts w:ascii="Garamond" w:hAnsi="Garamond"/>
          <w:noProof/>
        </w:rPr>
        <w:t>2</w:t>
      </w:r>
      <w:r w:rsidR="000E5C31" w:rsidRPr="00D12E6A">
        <w:rPr>
          <w:rFonts w:ascii="Garamond" w:hAnsi="Garamond"/>
          <w:noProof/>
        </w:rPr>
        <w:fldChar w:fldCharType="end"/>
      </w:r>
      <w:r w:rsidRPr="00D12E6A">
        <w:rPr>
          <w:rFonts w:ascii="Garamond" w:hAnsi="Garamond"/>
        </w:rPr>
        <w:t xml:space="preserve"> Gas Turbine</w:t>
      </w:r>
      <w:proofErr w:type="gramEnd"/>
    </w:p>
    <w:p w14:paraId="3EBBDDAE" w14:textId="77777777" w:rsidR="00635566" w:rsidRPr="00D12E6A" w:rsidRDefault="00635566" w:rsidP="00E8692B">
      <w:pPr>
        <w:ind w:firstLine="720"/>
        <w:rPr>
          <w:rFonts w:ascii="Garamond" w:hAnsi="Garamond"/>
        </w:rPr>
      </w:pPr>
      <w:r w:rsidRPr="00D12E6A">
        <w:rPr>
          <w:rFonts w:ascii="Garamond" w:hAnsi="Garamond"/>
        </w:rPr>
        <w:t>The above image is of a natural gas turbine from General Electric (GE). This turbine works by burning the natural gas and spinning very fast. There is a power generator that creates electricity from the spinning.</w:t>
      </w:r>
      <w:r w:rsidR="00953655">
        <w:rPr>
          <w:rFonts w:ascii="Garamond" w:hAnsi="Garamond"/>
        </w:rPr>
        <w:t xml:space="preserve"> This is almost exactly the same design</w:t>
      </w:r>
      <w:r w:rsidRPr="00D12E6A">
        <w:rPr>
          <w:rFonts w:ascii="Garamond" w:hAnsi="Garamond"/>
        </w:rPr>
        <w:t xml:space="preserve"> as a jet engine. </w:t>
      </w:r>
      <w:r w:rsidR="00E8692B" w:rsidRPr="00D12E6A">
        <w:rPr>
          <w:rFonts w:ascii="Garamond" w:hAnsi="Garamond"/>
        </w:rPr>
        <w:t>These turbines can range</w:t>
      </w:r>
      <w:r w:rsidR="00C146AA" w:rsidRPr="00D12E6A">
        <w:rPr>
          <w:rFonts w:ascii="Garamond" w:hAnsi="Garamond"/>
        </w:rPr>
        <w:t xml:space="preserve"> is from 300 horsepower (hp) to</w:t>
      </w:r>
      <w:r w:rsidR="00E8692B" w:rsidRPr="00D12E6A">
        <w:rPr>
          <w:rFonts w:ascii="Garamond" w:hAnsi="Garamond"/>
        </w:rPr>
        <w:t xml:space="preserve"> 268,000 hp. There are three major parts of a gas turbine. There is a </w:t>
      </w:r>
      <w:proofErr w:type="gramStart"/>
      <w:r w:rsidR="00E8692B" w:rsidRPr="00D12E6A">
        <w:rPr>
          <w:rFonts w:ascii="Garamond" w:hAnsi="Garamond"/>
        </w:rPr>
        <w:t>compressor which compresses the gas up to 30 times ambient pressure</w:t>
      </w:r>
      <w:proofErr w:type="gramEnd"/>
      <w:r w:rsidR="00E8692B" w:rsidRPr="00D12E6A">
        <w:rPr>
          <w:rFonts w:ascii="Garamond" w:hAnsi="Garamond"/>
        </w:rPr>
        <w:t xml:space="preserve"> and then the air is released into the combustion chamber. Inside the combustion chamber temperatures can reach up to 2600˚F. The combustion chamber spins the </w:t>
      </w:r>
      <w:proofErr w:type="gramStart"/>
      <w:r w:rsidR="00E8692B" w:rsidRPr="00D12E6A">
        <w:rPr>
          <w:rFonts w:ascii="Garamond" w:hAnsi="Garamond"/>
        </w:rPr>
        <w:t>turbine which</w:t>
      </w:r>
      <w:proofErr w:type="gramEnd"/>
      <w:r w:rsidR="00E8692B" w:rsidRPr="00D12E6A">
        <w:rPr>
          <w:rFonts w:ascii="Garamond" w:hAnsi="Garamond"/>
        </w:rPr>
        <w:t xml:space="preserve"> creates the electrical energy. A simple turbine design has a thermal efficiency ranging from 15-42%. The </w:t>
      </w:r>
      <w:r w:rsidR="00953655">
        <w:rPr>
          <w:rFonts w:ascii="Garamond" w:hAnsi="Garamond"/>
        </w:rPr>
        <w:t>t</w:t>
      </w:r>
      <w:r w:rsidR="00E8692B" w:rsidRPr="00D12E6A">
        <w:rPr>
          <w:rFonts w:ascii="Garamond" w:hAnsi="Garamond"/>
        </w:rPr>
        <w:t xml:space="preserve">hermal efficiency is defined as the ratio of used energy from the turbine to the fuel energy input. </w:t>
      </w:r>
    </w:p>
    <w:p w14:paraId="48343680" w14:textId="77777777" w:rsidR="00E8692B" w:rsidRPr="00D12E6A" w:rsidRDefault="00E8692B" w:rsidP="00E8692B">
      <w:pPr>
        <w:ind w:firstLine="720"/>
        <w:rPr>
          <w:rFonts w:ascii="Garamond" w:hAnsi="Garamond"/>
        </w:rPr>
      </w:pPr>
    </w:p>
    <w:p w14:paraId="161BA19F" w14:textId="77777777" w:rsidR="00E8692B" w:rsidRPr="00D12E6A" w:rsidRDefault="00E8692B" w:rsidP="00E8692B">
      <w:pPr>
        <w:ind w:firstLine="720"/>
        <w:rPr>
          <w:rFonts w:ascii="Garamond" w:hAnsi="Garamond"/>
        </w:rPr>
      </w:pPr>
    </w:p>
    <w:p w14:paraId="3D14116D" w14:textId="77777777" w:rsidR="004E30FA" w:rsidRPr="00D12E6A" w:rsidRDefault="004E30FA" w:rsidP="00FF2409">
      <w:pPr>
        <w:keepNext/>
        <w:ind w:firstLine="720"/>
        <w:jc w:val="center"/>
        <w:rPr>
          <w:rFonts w:ascii="Garamond" w:hAnsi="Garamond"/>
        </w:rPr>
      </w:pPr>
      <w:r w:rsidRPr="00D12E6A">
        <w:rPr>
          <w:rFonts w:ascii="Garamond" w:hAnsi="Garamond"/>
          <w:noProof/>
        </w:rPr>
        <w:lastRenderedPageBreak/>
        <w:drawing>
          <wp:inline distT="0" distB="0" distL="0" distR="0" wp14:anchorId="70B8677E" wp14:editId="6D6748ED">
            <wp:extent cx="4575175" cy="2638425"/>
            <wp:effectExtent l="0" t="0" r="0" b="0"/>
            <wp:docPr id="7" name="il_fi" descr="http://enerhope.advancedwebsites.ca/images/jan11coge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erhope.advancedwebsites.ca/images/jan11cogen/Slide2.JPG"/>
                    <pic:cNvPicPr>
                      <a:picLocks noChangeAspect="1" noChangeArrowheads="1"/>
                    </pic:cNvPicPr>
                  </pic:nvPicPr>
                  <pic:blipFill>
                    <a:blip r:embed="rId11"/>
                    <a:srcRect l="15625" t="17593" r="17882" b="18287"/>
                    <a:stretch>
                      <a:fillRect/>
                    </a:stretch>
                  </pic:blipFill>
                  <pic:spPr bwMode="auto">
                    <a:xfrm>
                      <a:off x="0" y="0"/>
                      <a:ext cx="4575175" cy="2638425"/>
                    </a:xfrm>
                    <a:prstGeom prst="rect">
                      <a:avLst/>
                    </a:prstGeom>
                    <a:noFill/>
                    <a:ln w="9525">
                      <a:noFill/>
                      <a:miter lim="800000"/>
                      <a:headEnd/>
                      <a:tailEnd/>
                    </a:ln>
                  </pic:spPr>
                </pic:pic>
              </a:graphicData>
            </a:graphic>
          </wp:inline>
        </w:drawing>
      </w:r>
    </w:p>
    <w:p w14:paraId="45ED5312" w14:textId="77777777" w:rsidR="004E30FA" w:rsidRPr="00D12E6A" w:rsidRDefault="004E30FA" w:rsidP="004E30FA">
      <w:pPr>
        <w:pStyle w:val="Caption"/>
        <w:rPr>
          <w:rFonts w:ascii="Garamond" w:hAnsi="Garamond"/>
        </w:rPr>
      </w:pPr>
      <w:r w:rsidRPr="00D12E6A">
        <w:rPr>
          <w:rFonts w:ascii="Garamond" w:hAnsi="Garamond"/>
        </w:rPr>
        <w:t xml:space="preserve">Figure </w:t>
      </w:r>
      <w:r w:rsidR="000E5C31" w:rsidRPr="00D12E6A">
        <w:rPr>
          <w:rFonts w:ascii="Garamond" w:hAnsi="Garamond"/>
        </w:rPr>
        <w:fldChar w:fldCharType="begin"/>
      </w:r>
      <w:r w:rsidR="00D12E6A" w:rsidRPr="00D12E6A">
        <w:rPr>
          <w:rFonts w:ascii="Garamond" w:hAnsi="Garamond"/>
        </w:rPr>
        <w:instrText xml:space="preserve"> SEQ Figure \* ARABIC </w:instrText>
      </w:r>
      <w:r w:rsidR="000E5C31" w:rsidRPr="00D12E6A">
        <w:rPr>
          <w:rFonts w:ascii="Garamond" w:hAnsi="Garamond"/>
        </w:rPr>
        <w:fldChar w:fldCharType="separate"/>
      </w:r>
      <w:r w:rsidR="00D12E6A" w:rsidRPr="00D12E6A">
        <w:rPr>
          <w:rFonts w:ascii="Garamond" w:hAnsi="Garamond"/>
          <w:noProof/>
        </w:rPr>
        <w:t>3</w:t>
      </w:r>
      <w:r w:rsidR="000E5C31" w:rsidRPr="00D12E6A">
        <w:rPr>
          <w:rFonts w:ascii="Garamond" w:hAnsi="Garamond"/>
          <w:noProof/>
        </w:rPr>
        <w:fldChar w:fldCharType="end"/>
      </w:r>
      <w:r w:rsidR="00C146AA" w:rsidRPr="00D12E6A">
        <w:rPr>
          <w:rFonts w:ascii="Garamond" w:hAnsi="Garamond"/>
        </w:rPr>
        <w:t xml:space="preserve"> Boiler/Steam Turbines</w:t>
      </w:r>
    </w:p>
    <w:p w14:paraId="3C98B687" w14:textId="77777777" w:rsidR="004E30FA" w:rsidRPr="00D12E6A" w:rsidRDefault="00594FA9" w:rsidP="004E30FA">
      <w:pPr>
        <w:rPr>
          <w:rFonts w:ascii="Garamond" w:hAnsi="Garamond"/>
        </w:rPr>
      </w:pPr>
      <w:r>
        <w:rPr>
          <w:rFonts w:ascii="Garamond" w:hAnsi="Garamond"/>
        </w:rPr>
        <w:tab/>
      </w:r>
      <w:r w:rsidR="004E30FA" w:rsidRPr="00D12E6A">
        <w:rPr>
          <w:rFonts w:ascii="Garamond" w:hAnsi="Garamond"/>
        </w:rPr>
        <w:t>In the design above</w:t>
      </w:r>
      <w:r w:rsidR="00953655">
        <w:rPr>
          <w:rFonts w:ascii="Garamond" w:hAnsi="Garamond"/>
        </w:rPr>
        <w:t>,</w:t>
      </w:r>
      <w:r w:rsidR="004E30FA" w:rsidRPr="00D12E6A">
        <w:rPr>
          <w:rFonts w:ascii="Garamond" w:hAnsi="Garamond"/>
        </w:rPr>
        <w:t xml:space="preserve"> natural gas is used to heat a boiler of water. The water is used to generate </w:t>
      </w:r>
      <w:proofErr w:type="gramStart"/>
      <w:r w:rsidR="004E30FA" w:rsidRPr="00D12E6A">
        <w:rPr>
          <w:rFonts w:ascii="Garamond" w:hAnsi="Garamond"/>
        </w:rPr>
        <w:t>steam which</w:t>
      </w:r>
      <w:proofErr w:type="gramEnd"/>
      <w:r w:rsidR="004E30FA" w:rsidRPr="00D12E6A">
        <w:rPr>
          <w:rFonts w:ascii="Garamond" w:hAnsi="Garamond"/>
        </w:rPr>
        <w:t xml:space="preserve"> </w:t>
      </w:r>
      <w:r w:rsidR="004C116F" w:rsidRPr="00D12E6A">
        <w:rPr>
          <w:rFonts w:ascii="Garamond" w:hAnsi="Garamond"/>
        </w:rPr>
        <w:t>powers a steam turbine to generate</w:t>
      </w:r>
      <w:r w:rsidR="004E30FA" w:rsidRPr="00D12E6A">
        <w:rPr>
          <w:rFonts w:ascii="Garamond" w:hAnsi="Garamond"/>
        </w:rPr>
        <w:t xml:space="preserve"> electricity. </w:t>
      </w:r>
      <w:r w:rsidR="004C116F" w:rsidRPr="00D12E6A">
        <w:rPr>
          <w:rFonts w:ascii="Garamond" w:hAnsi="Garamond"/>
        </w:rPr>
        <w:t xml:space="preserve">Out of the three types of layouts, this is the least efficient. There is also some controversy with this design because the water gets so hot it will sterilize the water from a lake or river. </w:t>
      </w:r>
    </w:p>
    <w:p w14:paraId="499F1C7A" w14:textId="77777777" w:rsidR="00E8692B" w:rsidRPr="00D12E6A" w:rsidRDefault="00E8692B" w:rsidP="00FF2409">
      <w:pPr>
        <w:keepNext/>
        <w:ind w:firstLine="720"/>
        <w:jc w:val="center"/>
        <w:rPr>
          <w:rFonts w:ascii="Garamond" w:hAnsi="Garamond"/>
        </w:rPr>
      </w:pPr>
      <w:r w:rsidRPr="00D12E6A">
        <w:rPr>
          <w:rFonts w:ascii="Garamond" w:hAnsi="Garamond"/>
          <w:noProof/>
        </w:rPr>
        <w:drawing>
          <wp:inline distT="0" distB="0" distL="0" distR="0" wp14:anchorId="2E65AB8D" wp14:editId="0D731904">
            <wp:extent cx="4010025" cy="3533775"/>
            <wp:effectExtent l="19050" t="0" r="9525" b="0"/>
            <wp:docPr id="6" name="il_fi" descr="http://www.ucsusa.org/assets/images/ce/NGCC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csusa.org/assets/images/ce/NGCC_diagram.jpg"/>
                    <pic:cNvPicPr>
                      <a:picLocks noChangeAspect="1" noChangeArrowheads="1"/>
                    </pic:cNvPicPr>
                  </pic:nvPicPr>
                  <pic:blipFill>
                    <a:blip r:embed="rId12"/>
                    <a:srcRect/>
                    <a:stretch>
                      <a:fillRect/>
                    </a:stretch>
                  </pic:blipFill>
                  <pic:spPr bwMode="auto">
                    <a:xfrm>
                      <a:off x="0" y="0"/>
                      <a:ext cx="4010025" cy="3533775"/>
                    </a:xfrm>
                    <a:prstGeom prst="rect">
                      <a:avLst/>
                    </a:prstGeom>
                    <a:noFill/>
                    <a:ln w="9525">
                      <a:noFill/>
                      <a:miter lim="800000"/>
                      <a:headEnd/>
                      <a:tailEnd/>
                    </a:ln>
                  </pic:spPr>
                </pic:pic>
              </a:graphicData>
            </a:graphic>
          </wp:inline>
        </w:drawing>
      </w:r>
    </w:p>
    <w:p w14:paraId="78146070" w14:textId="77777777" w:rsidR="00E8692B" w:rsidRPr="00D12E6A" w:rsidRDefault="00E8692B" w:rsidP="00E8692B">
      <w:pPr>
        <w:pStyle w:val="Caption"/>
        <w:rPr>
          <w:rFonts w:ascii="Garamond" w:hAnsi="Garamond"/>
        </w:rPr>
      </w:pPr>
      <w:r w:rsidRPr="00D12E6A">
        <w:rPr>
          <w:rFonts w:ascii="Garamond" w:hAnsi="Garamond"/>
        </w:rPr>
        <w:t xml:space="preserve">Figure </w:t>
      </w:r>
      <w:r w:rsidR="000E5C31" w:rsidRPr="00D12E6A">
        <w:rPr>
          <w:rFonts w:ascii="Garamond" w:hAnsi="Garamond"/>
        </w:rPr>
        <w:fldChar w:fldCharType="begin"/>
      </w:r>
      <w:r w:rsidR="00D12E6A" w:rsidRPr="00D12E6A">
        <w:rPr>
          <w:rFonts w:ascii="Garamond" w:hAnsi="Garamond"/>
        </w:rPr>
        <w:instrText xml:space="preserve"> SEQ Figure \* ARABIC </w:instrText>
      </w:r>
      <w:r w:rsidR="000E5C31" w:rsidRPr="00D12E6A">
        <w:rPr>
          <w:rFonts w:ascii="Garamond" w:hAnsi="Garamond"/>
        </w:rPr>
        <w:fldChar w:fldCharType="separate"/>
      </w:r>
      <w:r w:rsidR="00D12E6A" w:rsidRPr="00D12E6A">
        <w:rPr>
          <w:rFonts w:ascii="Garamond" w:hAnsi="Garamond"/>
          <w:noProof/>
        </w:rPr>
        <w:t>4</w:t>
      </w:r>
      <w:r w:rsidR="000E5C31" w:rsidRPr="00D12E6A">
        <w:rPr>
          <w:rFonts w:ascii="Garamond" w:hAnsi="Garamond"/>
          <w:noProof/>
        </w:rPr>
        <w:fldChar w:fldCharType="end"/>
      </w:r>
      <w:r w:rsidRPr="00D12E6A">
        <w:rPr>
          <w:rFonts w:ascii="Garamond" w:hAnsi="Garamond"/>
        </w:rPr>
        <w:t xml:space="preserve"> Combined Cycle</w:t>
      </w:r>
    </w:p>
    <w:p w14:paraId="40C4AD03" w14:textId="77777777" w:rsidR="00E8692B" w:rsidRPr="00D12E6A" w:rsidRDefault="00594FA9" w:rsidP="00E8692B">
      <w:pPr>
        <w:autoSpaceDE w:val="0"/>
        <w:autoSpaceDN w:val="0"/>
        <w:adjustRightInd w:val="0"/>
        <w:rPr>
          <w:rFonts w:ascii="Garamond" w:hAnsi="Garamond"/>
        </w:rPr>
      </w:pPr>
      <w:r>
        <w:rPr>
          <w:rFonts w:ascii="Garamond" w:hAnsi="Garamond"/>
        </w:rPr>
        <w:tab/>
      </w:r>
      <w:r w:rsidR="004E30FA" w:rsidRPr="00D12E6A">
        <w:rPr>
          <w:rFonts w:ascii="Garamond" w:hAnsi="Garamond"/>
        </w:rPr>
        <w:t xml:space="preserve">The design of a combined cycle natural gas facility is much more complex but reaps </w:t>
      </w:r>
      <w:r w:rsidR="00E8692B" w:rsidRPr="00D12E6A">
        <w:rPr>
          <w:rFonts w:ascii="Garamond" w:hAnsi="Garamond"/>
        </w:rPr>
        <w:t xml:space="preserve">a remarkable thermal efficiency of up to </w:t>
      </w:r>
      <w:r w:rsidR="004E30FA" w:rsidRPr="00D12E6A">
        <w:rPr>
          <w:rFonts w:ascii="Garamond" w:hAnsi="Garamond"/>
        </w:rPr>
        <w:t>60</w:t>
      </w:r>
      <w:r w:rsidR="00E8692B" w:rsidRPr="00D12E6A">
        <w:rPr>
          <w:rFonts w:ascii="Garamond" w:hAnsi="Garamond"/>
        </w:rPr>
        <w:t>%</w:t>
      </w:r>
      <w:r w:rsidR="0073726C">
        <w:rPr>
          <w:rStyle w:val="FootnoteReference"/>
          <w:rFonts w:ascii="Garamond" w:hAnsi="Garamond"/>
        </w:rPr>
        <w:footnoteReference w:id="1"/>
      </w:r>
      <w:r w:rsidR="00E8692B" w:rsidRPr="00D12E6A">
        <w:rPr>
          <w:rFonts w:ascii="Garamond" w:hAnsi="Garamond"/>
        </w:rPr>
        <w:t>.</w:t>
      </w:r>
      <w:r w:rsidR="004E30FA" w:rsidRPr="00D12E6A">
        <w:rPr>
          <w:rFonts w:ascii="Garamond" w:hAnsi="Garamond"/>
        </w:rPr>
        <w:t xml:space="preserve"> The turbine works the same as</w:t>
      </w:r>
      <w:r w:rsidR="00953655">
        <w:rPr>
          <w:rFonts w:ascii="Garamond" w:hAnsi="Garamond"/>
        </w:rPr>
        <w:t xml:space="preserve"> it would</w:t>
      </w:r>
      <w:r w:rsidR="004E30FA" w:rsidRPr="00D12E6A">
        <w:rPr>
          <w:rFonts w:ascii="Garamond" w:hAnsi="Garamond"/>
        </w:rPr>
        <w:t xml:space="preserve"> in a simple combustion layout, but there is a boiler that that absorbs part of the 2600˚F produced </w:t>
      </w:r>
      <w:r w:rsidR="004E30FA" w:rsidRPr="00D12E6A">
        <w:rPr>
          <w:rFonts w:ascii="Garamond" w:hAnsi="Garamond"/>
        </w:rPr>
        <w:lastRenderedPageBreak/>
        <w:t xml:space="preserve">from the turbine. Usually a plant will have a supplementary-fired boiler </w:t>
      </w:r>
      <w:r w:rsidR="00C146AA" w:rsidRPr="00D12E6A">
        <w:rPr>
          <w:rFonts w:ascii="Garamond" w:hAnsi="Garamond"/>
        </w:rPr>
        <w:t xml:space="preserve">that </w:t>
      </w:r>
      <w:r w:rsidR="004E30FA" w:rsidRPr="00D12E6A">
        <w:rPr>
          <w:rFonts w:ascii="Garamond" w:hAnsi="Garamond"/>
        </w:rPr>
        <w:t>can be used to increase the steam production.</w:t>
      </w:r>
    </w:p>
    <w:p w14:paraId="542E1D89" w14:textId="77777777" w:rsidR="003059E1" w:rsidRPr="00D12E6A" w:rsidRDefault="003059E1" w:rsidP="00CD60A8">
      <w:pPr>
        <w:rPr>
          <w:rFonts w:ascii="Garamond" w:hAnsi="Garamond"/>
        </w:rPr>
      </w:pPr>
    </w:p>
    <w:p w14:paraId="082FFB9F" w14:textId="77777777" w:rsidR="008A5F98" w:rsidRPr="00D12E6A" w:rsidRDefault="008A5F98" w:rsidP="008A5F98">
      <w:pPr>
        <w:ind w:left="-180" w:hanging="90"/>
        <w:rPr>
          <w:rFonts w:ascii="Garamond" w:hAnsi="Garamond"/>
        </w:rPr>
      </w:pPr>
    </w:p>
    <w:p w14:paraId="33D4B6FD" w14:textId="77777777" w:rsidR="003059E1" w:rsidRPr="00D12E6A" w:rsidRDefault="003059E1" w:rsidP="001A578D">
      <w:pPr>
        <w:pStyle w:val="Heading3"/>
        <w:rPr>
          <w:rFonts w:ascii="Garamond" w:hAnsi="Garamond"/>
        </w:rPr>
      </w:pPr>
      <w:r w:rsidRPr="00D12E6A">
        <w:rPr>
          <w:rFonts w:ascii="Garamond" w:hAnsi="Garamond"/>
        </w:rPr>
        <w:t>Case Study</w:t>
      </w:r>
    </w:p>
    <w:p w14:paraId="027CD28B" w14:textId="77777777" w:rsidR="004C116F" w:rsidRPr="00D12E6A" w:rsidRDefault="00535FF7" w:rsidP="004C116F">
      <w:pPr>
        <w:rPr>
          <w:rFonts w:ascii="Garamond" w:hAnsi="Garamond"/>
        </w:rPr>
      </w:pPr>
      <w:r w:rsidRPr="00D12E6A">
        <w:rPr>
          <w:rFonts w:ascii="Garamond" w:hAnsi="Garamond"/>
        </w:rPr>
        <w:tab/>
      </w:r>
      <w:r w:rsidR="004C116F" w:rsidRPr="00D12E6A">
        <w:rPr>
          <w:rFonts w:ascii="Garamond" w:hAnsi="Garamond"/>
        </w:rPr>
        <w:t>Southern Montana Electric</w:t>
      </w:r>
      <w:r w:rsidR="00322CD8">
        <w:rPr>
          <w:rFonts w:ascii="Garamond" w:hAnsi="Garamond"/>
        </w:rPr>
        <w:t xml:space="preserve"> (SME)</w:t>
      </w:r>
      <w:r w:rsidR="004C116F" w:rsidRPr="00D12E6A">
        <w:rPr>
          <w:rFonts w:ascii="Garamond" w:hAnsi="Garamond"/>
        </w:rPr>
        <w:t xml:space="preserve"> is currently in the process of a </w:t>
      </w:r>
      <w:r w:rsidR="00C146AA" w:rsidRPr="00D12E6A">
        <w:rPr>
          <w:rFonts w:ascii="Garamond" w:hAnsi="Garamond"/>
        </w:rPr>
        <w:t>two-stage</w:t>
      </w:r>
      <w:r w:rsidR="004C116F" w:rsidRPr="00D12E6A">
        <w:rPr>
          <w:rFonts w:ascii="Garamond" w:hAnsi="Garamond"/>
        </w:rPr>
        <w:t xml:space="preserve"> proje</w:t>
      </w:r>
      <w:r w:rsidR="00C146AA" w:rsidRPr="00D12E6A">
        <w:rPr>
          <w:rFonts w:ascii="Garamond" w:hAnsi="Garamond"/>
        </w:rPr>
        <w:t>ct to build a natural gas power-</w:t>
      </w:r>
      <w:r w:rsidR="004C116F" w:rsidRPr="00D12E6A">
        <w:rPr>
          <w:rFonts w:ascii="Garamond" w:hAnsi="Garamond"/>
        </w:rPr>
        <w:t xml:space="preserve">generating facility. The first phase was to build a 40 </w:t>
      </w:r>
      <w:r w:rsidR="00953655">
        <w:rPr>
          <w:rFonts w:ascii="Garamond" w:hAnsi="Garamond"/>
        </w:rPr>
        <w:t>MW</w:t>
      </w:r>
      <w:r w:rsidR="004C116F" w:rsidRPr="00D12E6A">
        <w:rPr>
          <w:rFonts w:ascii="Garamond" w:hAnsi="Garamond"/>
        </w:rPr>
        <w:t xml:space="preserve"> station that uses </w:t>
      </w:r>
      <w:r w:rsidRPr="00D12E6A">
        <w:rPr>
          <w:rFonts w:ascii="Garamond" w:hAnsi="Garamond"/>
        </w:rPr>
        <w:t>a simple cycle combustion turbine generator</w:t>
      </w:r>
      <w:r w:rsidR="004C116F" w:rsidRPr="00D12E6A">
        <w:rPr>
          <w:rFonts w:ascii="Garamond" w:hAnsi="Garamond"/>
        </w:rPr>
        <w:t>. This portion of the project is complete</w:t>
      </w:r>
      <w:r w:rsidRPr="00D12E6A">
        <w:rPr>
          <w:rFonts w:ascii="Garamond" w:hAnsi="Garamond"/>
        </w:rPr>
        <w:t xml:space="preserve"> and in</w:t>
      </w:r>
      <w:r w:rsidR="004C116F" w:rsidRPr="00D12E6A">
        <w:rPr>
          <w:rFonts w:ascii="Garamond" w:hAnsi="Garamond"/>
        </w:rPr>
        <w:t xml:space="preserve"> 2014 or 2015</w:t>
      </w:r>
      <w:r w:rsidRPr="00D12E6A">
        <w:rPr>
          <w:rFonts w:ascii="Garamond" w:hAnsi="Garamond"/>
        </w:rPr>
        <w:t xml:space="preserve"> construction will begin to upgrade the plant</w:t>
      </w:r>
      <w:r w:rsidR="004C116F" w:rsidRPr="00D12E6A">
        <w:rPr>
          <w:rFonts w:ascii="Garamond" w:hAnsi="Garamond"/>
        </w:rPr>
        <w:t xml:space="preserve">. The upgrade will boost capacity to 120 MW. </w:t>
      </w:r>
      <w:r w:rsidR="00322CD8">
        <w:rPr>
          <w:rFonts w:ascii="Garamond" w:hAnsi="Garamond"/>
        </w:rPr>
        <w:t>SME</w:t>
      </w:r>
      <w:r w:rsidR="004C116F" w:rsidRPr="00D12E6A">
        <w:rPr>
          <w:rFonts w:ascii="Garamond" w:hAnsi="Garamond"/>
        </w:rPr>
        <w:t xml:space="preserve"> states that the project will bring 300-400 additional workers</w:t>
      </w:r>
      <w:r w:rsidR="002749C4" w:rsidRPr="00D12E6A">
        <w:rPr>
          <w:rFonts w:ascii="Garamond" w:hAnsi="Garamond"/>
        </w:rPr>
        <w:t>.</w:t>
      </w:r>
    </w:p>
    <w:p w14:paraId="09A5CEAE" w14:textId="77777777" w:rsidR="004C116F" w:rsidRPr="00D12E6A" w:rsidRDefault="004C116F" w:rsidP="004C116F">
      <w:pPr>
        <w:rPr>
          <w:rFonts w:ascii="Garamond" w:hAnsi="Garamond"/>
        </w:rPr>
      </w:pPr>
    </w:p>
    <w:p w14:paraId="38F694D3" w14:textId="77777777" w:rsidR="00535FF7" w:rsidRDefault="00535FF7" w:rsidP="004C116F">
      <w:pPr>
        <w:shd w:val="clear" w:color="auto" w:fill="FFFFFF"/>
        <w:rPr>
          <w:rFonts w:ascii="Garamond" w:hAnsi="Garamond"/>
        </w:rPr>
      </w:pPr>
      <w:r w:rsidRPr="00D12E6A">
        <w:rPr>
          <w:rFonts w:ascii="Garamond" w:hAnsi="Garamond"/>
        </w:rPr>
        <w:tab/>
        <w:t>The second phase of the project will build one more additional simple cycle natural gas-fired CTG, two additional gas compressors, two additional generator step-up transformers, and one additional unit auxiliary transformer.  Further, Phase 2 will include the addition of combined cycle equipment including two Heat Recovery Steam Generators (HRSG’s) with natural gas-fired duct burners.</w:t>
      </w:r>
      <w:r w:rsidRPr="00D12E6A">
        <w:rPr>
          <w:rStyle w:val="FootnoteReference"/>
          <w:rFonts w:ascii="Garamond" w:hAnsi="Garamond"/>
        </w:rPr>
        <w:footnoteReference w:id="2"/>
      </w:r>
      <w:r w:rsidRPr="00D12E6A">
        <w:rPr>
          <w:rFonts w:ascii="Garamond" w:hAnsi="Garamond"/>
        </w:rPr>
        <w:t xml:space="preserve"> </w:t>
      </w:r>
      <w:r w:rsidR="00BB21C2">
        <w:rPr>
          <w:rFonts w:ascii="Garamond" w:hAnsi="Garamond"/>
        </w:rPr>
        <w:t xml:space="preserve">The cost of phase one of the project was $85 million. SME was intending on borrowing up to $215 million for </w:t>
      </w:r>
      <w:proofErr w:type="gramStart"/>
      <w:r w:rsidR="00BB21C2">
        <w:rPr>
          <w:rFonts w:ascii="Garamond" w:hAnsi="Garamond"/>
        </w:rPr>
        <w:t>phase</w:t>
      </w:r>
      <w:proofErr w:type="gramEnd"/>
      <w:r w:rsidR="00BB21C2">
        <w:rPr>
          <w:rFonts w:ascii="Garamond" w:hAnsi="Garamond"/>
        </w:rPr>
        <w:t xml:space="preserve"> two. </w:t>
      </w:r>
    </w:p>
    <w:p w14:paraId="66B8222E" w14:textId="77777777" w:rsidR="00322CD8" w:rsidRDefault="00322CD8" w:rsidP="004C116F">
      <w:pPr>
        <w:shd w:val="clear" w:color="auto" w:fill="FFFFFF"/>
        <w:rPr>
          <w:rFonts w:ascii="Garamond" w:hAnsi="Garamond"/>
        </w:rPr>
      </w:pPr>
    </w:p>
    <w:p w14:paraId="410430D4" w14:textId="77777777" w:rsidR="00322CD8" w:rsidRPr="00D12E6A" w:rsidRDefault="00322CD8" w:rsidP="00322CD8">
      <w:pPr>
        <w:rPr>
          <w:rFonts w:ascii="Garamond" w:hAnsi="Garamond"/>
        </w:rPr>
      </w:pPr>
      <w:r>
        <w:rPr>
          <w:rFonts w:ascii="Garamond" w:hAnsi="Garamond"/>
        </w:rPr>
        <w:tab/>
        <w:t>Late 2011, SME surprised the region when they filed for bankruptcy. It appears that a lot of the bankruptcy issues are related to poor management. According to an article in the Billings Gazette "</w:t>
      </w:r>
      <w:r w:rsidRPr="00322CD8">
        <w:rPr>
          <w:rFonts w:ascii="Garamond" w:hAnsi="Garamond"/>
        </w:rPr>
        <w:t xml:space="preserve"> Three members of </w:t>
      </w:r>
      <w:proofErr w:type="spellStart"/>
      <w:r w:rsidRPr="00322CD8">
        <w:rPr>
          <w:rFonts w:ascii="Garamond" w:hAnsi="Garamond"/>
        </w:rPr>
        <w:t>Southern's</w:t>
      </w:r>
      <w:proofErr w:type="spellEnd"/>
      <w:r w:rsidRPr="00322CD8">
        <w:rPr>
          <w:rFonts w:ascii="Garamond" w:hAnsi="Garamond"/>
        </w:rPr>
        <w:t xml:space="preserve"> six-member board said they were blindsided by the surprise bankruptcy filing, which came hours after a tumultuous meeting in which half of the members walked out to protest the board's refusal to seat a new trustee from a member cooperative.</w:t>
      </w:r>
      <w:r>
        <w:rPr>
          <w:rFonts w:ascii="Garamond" w:hAnsi="Garamond"/>
        </w:rPr>
        <w:t>"</w:t>
      </w:r>
      <w:r>
        <w:rPr>
          <w:rStyle w:val="FootnoteReference"/>
          <w:rFonts w:ascii="Garamond" w:hAnsi="Garamond"/>
        </w:rPr>
        <w:footnoteReference w:id="3"/>
      </w:r>
      <w:r>
        <w:rPr>
          <w:rFonts w:ascii="Garamond" w:hAnsi="Garamond"/>
        </w:rPr>
        <w:t xml:space="preserve"> There were also issues with the city of Great Falls on the subject on water rights usage.</w:t>
      </w:r>
    </w:p>
    <w:p w14:paraId="58D200FE" w14:textId="77777777" w:rsidR="004C116F" w:rsidRPr="00D12E6A" w:rsidRDefault="004C116F" w:rsidP="00535FF7">
      <w:pPr>
        <w:shd w:val="clear" w:color="auto" w:fill="FFFFFF"/>
        <w:rPr>
          <w:rFonts w:ascii="Garamond" w:hAnsi="Garamond"/>
        </w:rPr>
      </w:pPr>
      <w:r w:rsidRPr="00D12E6A">
        <w:rPr>
          <w:rFonts w:ascii="Garamond" w:hAnsi="Garamond"/>
          <w:color w:val="000000"/>
        </w:rPr>
        <w:br/>
      </w:r>
    </w:p>
    <w:p w14:paraId="0B7CF129" w14:textId="77777777" w:rsidR="009E33D2" w:rsidRPr="00D12E6A" w:rsidRDefault="009E33D2" w:rsidP="009E33D2">
      <w:pPr>
        <w:pStyle w:val="Heading3"/>
        <w:rPr>
          <w:rFonts w:ascii="Garamond" w:hAnsi="Garamond"/>
        </w:rPr>
      </w:pPr>
      <w:r w:rsidRPr="00D12E6A">
        <w:rPr>
          <w:rFonts w:ascii="Garamond" w:hAnsi="Garamond"/>
        </w:rPr>
        <w:t>Geographical Requirements</w:t>
      </w:r>
    </w:p>
    <w:p w14:paraId="533C600D" w14:textId="77777777" w:rsidR="009E33D2" w:rsidRPr="00D12E6A" w:rsidRDefault="00953655" w:rsidP="00D57CDB">
      <w:pPr>
        <w:rPr>
          <w:rFonts w:ascii="Garamond" w:hAnsi="Garamond"/>
        </w:rPr>
      </w:pPr>
      <w:r>
        <w:rPr>
          <w:rFonts w:ascii="Garamond" w:hAnsi="Garamond"/>
        </w:rPr>
        <w:tab/>
      </w:r>
      <w:r w:rsidR="00535FF7" w:rsidRPr="00D12E6A">
        <w:rPr>
          <w:rFonts w:ascii="Garamond" w:hAnsi="Garamond"/>
        </w:rPr>
        <w:t>There are many geographical requirements for a natural gas facility. One of the biggest requirements is to be near</w:t>
      </w:r>
      <w:r w:rsidR="00D57CDB" w:rsidRPr="00D12E6A">
        <w:rPr>
          <w:rFonts w:ascii="Garamond" w:hAnsi="Garamond"/>
        </w:rPr>
        <w:t xml:space="preserve"> a large source of natural gas. If the layout requires a boiler it will also be important to have the power generating facility be near water source. From the cases I have studied</w:t>
      </w:r>
      <w:r w:rsidR="002749C4" w:rsidRPr="00D12E6A">
        <w:rPr>
          <w:rFonts w:ascii="Garamond" w:hAnsi="Garamond"/>
        </w:rPr>
        <w:t>,</w:t>
      </w:r>
      <w:r w:rsidR="00D57CDB" w:rsidRPr="00D12E6A">
        <w:rPr>
          <w:rFonts w:ascii="Garamond" w:hAnsi="Garamond"/>
        </w:rPr>
        <w:t xml:space="preserve"> many of these projects create a simple combustion power generating stations and add additional combustion turbines in a future state while upgrading them both to a combined cycle design. In the Montana case it mentioned that the station would cause noise pollution. The Montana station also required six acres. </w:t>
      </w:r>
    </w:p>
    <w:p w14:paraId="4E3DA85D" w14:textId="77777777" w:rsidR="00D42887" w:rsidRPr="00D12E6A" w:rsidRDefault="00D42887" w:rsidP="00D42887">
      <w:pPr>
        <w:pStyle w:val="Heading2"/>
        <w:rPr>
          <w:rFonts w:ascii="Garamond" w:hAnsi="Garamond"/>
        </w:rPr>
      </w:pPr>
      <w:r w:rsidRPr="00D12E6A">
        <w:rPr>
          <w:rFonts w:ascii="Garamond" w:hAnsi="Garamond"/>
        </w:rPr>
        <w:t>Pollution &amp; Environmental Impact</w:t>
      </w:r>
    </w:p>
    <w:p w14:paraId="2E70E93A" w14:textId="77777777" w:rsidR="00D57CDB" w:rsidRPr="00D12E6A" w:rsidRDefault="00953655" w:rsidP="00695DA7">
      <w:pPr>
        <w:rPr>
          <w:rFonts w:ascii="Garamond" w:hAnsi="Garamond"/>
        </w:rPr>
      </w:pPr>
      <w:r>
        <w:rPr>
          <w:rFonts w:ascii="Garamond" w:hAnsi="Garamond"/>
        </w:rPr>
        <w:tab/>
      </w:r>
      <w:r w:rsidR="00695DA7" w:rsidRPr="00D12E6A">
        <w:rPr>
          <w:rFonts w:ascii="Garamond" w:hAnsi="Garamond"/>
        </w:rPr>
        <w:t xml:space="preserve">Water: If a combined cycle or a steam turbine design is used, there could be a maximum of </w:t>
      </w:r>
      <w:r w:rsidR="00D57CDB" w:rsidRPr="00D12E6A">
        <w:rPr>
          <w:rFonts w:ascii="Garamond" w:hAnsi="Garamond"/>
        </w:rPr>
        <w:t xml:space="preserve">216 </w:t>
      </w:r>
      <w:proofErr w:type="spellStart"/>
      <w:r w:rsidR="00D57CDB" w:rsidRPr="00D12E6A">
        <w:rPr>
          <w:rFonts w:ascii="Garamond" w:hAnsi="Garamond"/>
        </w:rPr>
        <w:t>gpm</w:t>
      </w:r>
      <w:proofErr w:type="spellEnd"/>
      <w:r w:rsidR="00D57CDB" w:rsidRPr="00D12E6A">
        <w:rPr>
          <w:rFonts w:ascii="Garamond" w:hAnsi="Garamond"/>
        </w:rPr>
        <w:t xml:space="preserve"> of wastewater that must be</w:t>
      </w:r>
      <w:r w:rsidR="00695DA7" w:rsidRPr="00D12E6A">
        <w:rPr>
          <w:rFonts w:ascii="Garamond" w:hAnsi="Garamond"/>
        </w:rPr>
        <w:t xml:space="preserve"> treated. This water </w:t>
      </w:r>
      <w:r w:rsidR="002749C4" w:rsidRPr="00D12E6A">
        <w:rPr>
          <w:rFonts w:ascii="Garamond" w:hAnsi="Garamond"/>
        </w:rPr>
        <w:t xml:space="preserve">would contain slight traces of </w:t>
      </w:r>
      <w:r w:rsidR="00695DA7" w:rsidRPr="00D12E6A">
        <w:rPr>
          <w:rFonts w:ascii="Garamond" w:hAnsi="Garamond"/>
        </w:rPr>
        <w:t>boiler water treatment chemicals. Southern Montana Electric would discharge the water back into their lakes and streams because the slight traces were extremely small. There is some concern about the water during the boiler process.</w:t>
      </w:r>
      <w:r w:rsidR="00E53300" w:rsidRPr="00D12E6A">
        <w:rPr>
          <w:rFonts w:ascii="Garamond" w:hAnsi="Garamond"/>
        </w:rPr>
        <w:t xml:space="preserve"> The water in the boiler </w:t>
      </w:r>
      <w:proofErr w:type="gramStart"/>
      <w:r w:rsidR="00E53300" w:rsidRPr="00D12E6A">
        <w:rPr>
          <w:rFonts w:ascii="Garamond" w:hAnsi="Garamond"/>
        </w:rPr>
        <w:t>water, that comes from a natural source,</w:t>
      </w:r>
      <w:proofErr w:type="gramEnd"/>
      <w:r w:rsidR="00E53300" w:rsidRPr="00D12E6A">
        <w:rPr>
          <w:rFonts w:ascii="Garamond" w:hAnsi="Garamond"/>
        </w:rPr>
        <w:t xml:space="preserve"> is heated to steam. The heat process destroys all living </w:t>
      </w:r>
      <w:r w:rsidR="00E53300" w:rsidRPr="00D12E6A">
        <w:rPr>
          <w:rFonts w:ascii="Garamond" w:hAnsi="Garamond"/>
        </w:rPr>
        <w:lastRenderedPageBreak/>
        <w:t xml:space="preserve">matter in the water. Some of this matter is food for fish or other animals. There is concern that too much of this will have a major impact on the environment. </w:t>
      </w:r>
    </w:p>
    <w:p w14:paraId="3CB0300F" w14:textId="77777777" w:rsidR="00695DA7" w:rsidRPr="00D12E6A" w:rsidRDefault="00695DA7" w:rsidP="00695DA7">
      <w:pPr>
        <w:autoSpaceDE w:val="0"/>
        <w:autoSpaceDN w:val="0"/>
        <w:adjustRightInd w:val="0"/>
        <w:rPr>
          <w:rFonts w:ascii="Garamond" w:hAnsi="Garamond"/>
        </w:rPr>
      </w:pPr>
      <w:r w:rsidRPr="00D12E6A">
        <w:rPr>
          <w:rFonts w:ascii="Garamond" w:hAnsi="Garamond"/>
        </w:rPr>
        <w:t>Emissions: oxides of nitrogen (NOX), carbon monoxide (CO), volatile</w:t>
      </w:r>
    </w:p>
    <w:p w14:paraId="4E308F0F" w14:textId="77777777" w:rsidR="00695DA7" w:rsidRPr="00D12E6A" w:rsidRDefault="00695DA7" w:rsidP="00695DA7">
      <w:pPr>
        <w:autoSpaceDE w:val="0"/>
        <w:autoSpaceDN w:val="0"/>
        <w:adjustRightInd w:val="0"/>
        <w:rPr>
          <w:rFonts w:ascii="Garamond" w:hAnsi="Garamond"/>
        </w:rPr>
      </w:pPr>
      <w:proofErr w:type="gramStart"/>
      <w:r w:rsidRPr="00D12E6A">
        <w:rPr>
          <w:rFonts w:ascii="Garamond" w:hAnsi="Garamond"/>
        </w:rPr>
        <w:t>organic</w:t>
      </w:r>
      <w:proofErr w:type="gramEnd"/>
      <w:r w:rsidRPr="00D12E6A">
        <w:rPr>
          <w:rFonts w:ascii="Garamond" w:hAnsi="Garamond"/>
        </w:rPr>
        <w:t xml:space="preserve"> compounds (VOC), particulate matter (PM), particulate matter with an</w:t>
      </w:r>
    </w:p>
    <w:p w14:paraId="37ED0399" w14:textId="77777777" w:rsidR="00695DA7" w:rsidRPr="00D12E6A" w:rsidRDefault="00695DA7" w:rsidP="00695DA7">
      <w:pPr>
        <w:autoSpaceDE w:val="0"/>
        <w:autoSpaceDN w:val="0"/>
        <w:adjustRightInd w:val="0"/>
        <w:rPr>
          <w:rFonts w:ascii="Garamond" w:hAnsi="Garamond"/>
        </w:rPr>
      </w:pPr>
      <w:proofErr w:type="gramStart"/>
      <w:r w:rsidRPr="00D12E6A">
        <w:rPr>
          <w:rFonts w:ascii="Garamond" w:hAnsi="Garamond"/>
        </w:rPr>
        <w:t>aerodynamic</w:t>
      </w:r>
      <w:proofErr w:type="gramEnd"/>
      <w:r w:rsidRPr="00D12E6A">
        <w:rPr>
          <w:rFonts w:ascii="Garamond" w:hAnsi="Garamond"/>
        </w:rPr>
        <w:t xml:space="preserve"> diameter less than 10 microns (PM10), particulate matter with an</w:t>
      </w:r>
    </w:p>
    <w:p w14:paraId="1AAFD38F" w14:textId="77777777" w:rsidR="00695DA7" w:rsidRPr="00D12E6A" w:rsidRDefault="00695DA7" w:rsidP="00695DA7">
      <w:pPr>
        <w:rPr>
          <w:rFonts w:ascii="Garamond" w:hAnsi="Garamond"/>
        </w:rPr>
      </w:pPr>
      <w:proofErr w:type="gramStart"/>
      <w:r w:rsidRPr="00D12E6A">
        <w:rPr>
          <w:rFonts w:ascii="Garamond" w:hAnsi="Garamond"/>
        </w:rPr>
        <w:t>aerodynamic</w:t>
      </w:r>
      <w:proofErr w:type="gramEnd"/>
      <w:r w:rsidRPr="00D12E6A">
        <w:rPr>
          <w:rFonts w:ascii="Garamond" w:hAnsi="Garamond"/>
        </w:rPr>
        <w:t xml:space="preserve"> diameter less than 2.5 microns (PM2.5), sulfur dioxide (SO2), and lead</w:t>
      </w:r>
    </w:p>
    <w:p w14:paraId="6653D9A8" w14:textId="77777777" w:rsidR="00695DA7" w:rsidRPr="00D12E6A" w:rsidRDefault="00695DA7" w:rsidP="00695DA7">
      <w:pPr>
        <w:rPr>
          <w:rFonts w:ascii="Garamond" w:hAnsi="Garamond"/>
        </w:rPr>
      </w:pPr>
      <w:r w:rsidRPr="00D12E6A">
        <w:rPr>
          <w:rFonts w:ascii="Garamond" w:hAnsi="Garamond"/>
        </w:rPr>
        <w:t>(</w:t>
      </w:r>
      <w:proofErr w:type="spellStart"/>
      <w:r w:rsidRPr="00D12E6A">
        <w:rPr>
          <w:rFonts w:ascii="Garamond" w:hAnsi="Garamond"/>
        </w:rPr>
        <w:t>Pb</w:t>
      </w:r>
      <w:proofErr w:type="spellEnd"/>
      <w:r w:rsidRPr="00D12E6A">
        <w:rPr>
          <w:rFonts w:ascii="Garamond" w:hAnsi="Garamond"/>
        </w:rPr>
        <w:t>).</w:t>
      </w:r>
    </w:p>
    <w:p w14:paraId="39D1F186" w14:textId="77777777" w:rsidR="00695DA7" w:rsidRPr="00D12E6A" w:rsidRDefault="00695DA7" w:rsidP="00695DA7">
      <w:pPr>
        <w:jc w:val="center"/>
        <w:rPr>
          <w:rFonts w:ascii="Garamond" w:hAnsi="Garamond"/>
        </w:rPr>
      </w:pPr>
      <w:r w:rsidRPr="00D12E6A">
        <w:rPr>
          <w:rFonts w:ascii="Garamond" w:hAnsi="Garamond"/>
          <w:noProof/>
        </w:rPr>
        <w:drawing>
          <wp:inline distT="0" distB="0" distL="0" distR="0" wp14:anchorId="13936B4C" wp14:editId="198808F8">
            <wp:extent cx="4230562" cy="311467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1181" t="30941" r="18923" b="6188"/>
                    <a:stretch>
                      <a:fillRect/>
                    </a:stretch>
                  </pic:blipFill>
                  <pic:spPr bwMode="auto">
                    <a:xfrm>
                      <a:off x="0" y="0"/>
                      <a:ext cx="4236797" cy="3119265"/>
                    </a:xfrm>
                    <a:prstGeom prst="rect">
                      <a:avLst/>
                    </a:prstGeom>
                    <a:noFill/>
                    <a:ln w="9525">
                      <a:noFill/>
                      <a:miter lim="800000"/>
                      <a:headEnd/>
                      <a:tailEnd/>
                    </a:ln>
                  </pic:spPr>
                </pic:pic>
              </a:graphicData>
            </a:graphic>
          </wp:inline>
        </w:drawing>
      </w:r>
    </w:p>
    <w:p w14:paraId="462B864F" w14:textId="77777777" w:rsidR="00695DA7" w:rsidRPr="00D12E6A" w:rsidRDefault="009E6D84" w:rsidP="009E6D84">
      <w:pPr>
        <w:autoSpaceDE w:val="0"/>
        <w:autoSpaceDN w:val="0"/>
        <w:adjustRightInd w:val="0"/>
        <w:rPr>
          <w:rFonts w:ascii="Garamond" w:hAnsi="Garamond"/>
        </w:rPr>
      </w:pPr>
      <w:r w:rsidRPr="00D12E6A">
        <w:rPr>
          <w:rFonts w:ascii="Garamond" w:hAnsi="Garamond"/>
        </w:rPr>
        <w:t xml:space="preserve">In the Southern Montana Electric case they estimated that operating the facility </w:t>
      </w:r>
      <w:r w:rsidR="002749C4" w:rsidRPr="00D12E6A">
        <w:rPr>
          <w:rFonts w:ascii="Garamond" w:hAnsi="Garamond"/>
        </w:rPr>
        <w:t>would</w:t>
      </w:r>
      <w:r w:rsidRPr="00D12E6A">
        <w:rPr>
          <w:rFonts w:ascii="Garamond" w:hAnsi="Garamond"/>
        </w:rPr>
        <w:t xml:space="preserve"> result in carbon dioxide (CO2) emissions of roughly 250,000 tons per year</w:t>
      </w:r>
      <w:r w:rsidR="00953655">
        <w:rPr>
          <w:rFonts w:ascii="Garamond" w:hAnsi="Garamond"/>
        </w:rPr>
        <w:t xml:space="preserve"> (See figure XXXXX)</w:t>
      </w:r>
      <w:r w:rsidRPr="00D12E6A">
        <w:rPr>
          <w:rFonts w:ascii="Garamond" w:hAnsi="Garamond"/>
        </w:rPr>
        <w:t>.</w:t>
      </w:r>
    </w:p>
    <w:p w14:paraId="0ECC5C5E" w14:textId="77777777" w:rsidR="00D57CDB" w:rsidRPr="00D12E6A" w:rsidRDefault="00D57CDB" w:rsidP="00D57CDB">
      <w:pPr>
        <w:rPr>
          <w:rFonts w:ascii="Garamond" w:hAnsi="Garamond"/>
        </w:rPr>
      </w:pPr>
    </w:p>
    <w:p w14:paraId="5100498E" w14:textId="77777777" w:rsidR="00D57CDB" w:rsidRPr="00D12E6A" w:rsidRDefault="00D57CDB" w:rsidP="00D57CDB">
      <w:pPr>
        <w:rPr>
          <w:rFonts w:ascii="Garamond" w:hAnsi="Garamond"/>
        </w:rPr>
      </w:pPr>
    </w:p>
    <w:p w14:paraId="1312AA66" w14:textId="77777777" w:rsidR="00925AD5" w:rsidRPr="00D12E6A" w:rsidRDefault="00A5792A" w:rsidP="005E1B14">
      <w:pPr>
        <w:pStyle w:val="Heading2"/>
        <w:rPr>
          <w:rFonts w:ascii="Garamond" w:hAnsi="Garamond"/>
        </w:rPr>
      </w:pPr>
      <w:r w:rsidRPr="00D12E6A">
        <w:rPr>
          <w:rFonts w:ascii="Garamond" w:hAnsi="Garamond"/>
        </w:rPr>
        <w:t>Operators &amp; Suppliers of Technology</w:t>
      </w:r>
    </w:p>
    <w:p w14:paraId="4E1FCE6A" w14:textId="77777777" w:rsidR="005A546F" w:rsidRPr="00D12E6A" w:rsidRDefault="00BE540D" w:rsidP="005A546F">
      <w:pPr>
        <w:pStyle w:val="Heading3"/>
        <w:rPr>
          <w:rFonts w:ascii="Garamond" w:hAnsi="Garamond"/>
        </w:rPr>
      </w:pPr>
      <w:r w:rsidRPr="00D12E6A">
        <w:rPr>
          <w:rFonts w:ascii="Garamond" w:hAnsi="Garamond"/>
        </w:rPr>
        <w:t>Operational Costs</w:t>
      </w:r>
    </w:p>
    <w:p w14:paraId="353E9DA9" w14:textId="77777777" w:rsidR="005A546F" w:rsidRPr="00D12E6A" w:rsidRDefault="00A6252E" w:rsidP="005A546F">
      <w:pPr>
        <w:rPr>
          <w:rFonts w:ascii="Garamond" w:eastAsia="Times New Roman" w:hAnsi="Garamond" w:cs="Times New Roman"/>
        </w:rPr>
      </w:pPr>
      <w:r w:rsidRPr="00D12E6A">
        <w:rPr>
          <w:rFonts w:ascii="Garamond" w:hAnsi="Garamond"/>
        </w:rPr>
        <w:tab/>
      </w:r>
      <w:r w:rsidR="005A546F" w:rsidRPr="00D12E6A">
        <w:rPr>
          <w:rFonts w:ascii="Garamond" w:hAnsi="Garamond"/>
        </w:rPr>
        <w:t xml:space="preserve">Depending on the layout, there will be different technologies needed. A combined cycle design would require a </w:t>
      </w:r>
      <w:proofErr w:type="gramStart"/>
      <w:r w:rsidR="005A546F" w:rsidRPr="00D12E6A">
        <w:rPr>
          <w:rFonts w:ascii="Garamond" w:hAnsi="Garamond"/>
        </w:rPr>
        <w:t>gas powered</w:t>
      </w:r>
      <w:proofErr w:type="gramEnd"/>
      <w:r w:rsidR="005A546F" w:rsidRPr="00D12E6A">
        <w:rPr>
          <w:rFonts w:ascii="Garamond" w:hAnsi="Garamond"/>
        </w:rPr>
        <w:t xml:space="preserve"> turbine and it would also require a steam powered turbine. </w:t>
      </w:r>
      <w:r w:rsidR="00042D42" w:rsidRPr="00D12E6A">
        <w:rPr>
          <w:rFonts w:ascii="Garamond" w:hAnsi="Garamond"/>
        </w:rPr>
        <w:t>The major suppliers of turbines are Westinghouse, G</w:t>
      </w:r>
      <w:r w:rsidR="00835F3F" w:rsidRPr="00D12E6A">
        <w:rPr>
          <w:rFonts w:ascii="Garamond" w:hAnsi="Garamond"/>
        </w:rPr>
        <w:t>eneral Electric, and Siemens. According to PJM</w:t>
      </w:r>
      <w:r w:rsidR="00953655">
        <w:rPr>
          <w:rFonts w:ascii="Garamond" w:hAnsi="Garamond"/>
        </w:rPr>
        <w:t>,</w:t>
      </w:r>
      <w:r w:rsidR="00835F3F" w:rsidRPr="00D12E6A">
        <w:rPr>
          <w:rFonts w:ascii="Garamond" w:hAnsi="Garamond"/>
        </w:rPr>
        <w:t xml:space="preserve"> the operations </w:t>
      </w:r>
      <w:r w:rsidR="00953655">
        <w:rPr>
          <w:rFonts w:ascii="Garamond" w:hAnsi="Garamond"/>
        </w:rPr>
        <w:t>v</w:t>
      </w:r>
      <w:r w:rsidR="00835F3F" w:rsidRPr="00D12E6A">
        <w:rPr>
          <w:rFonts w:ascii="Garamond" w:hAnsi="Garamond"/>
        </w:rPr>
        <w:t xml:space="preserve">ariable operation and </w:t>
      </w:r>
      <w:proofErr w:type="gramStart"/>
      <w:r w:rsidR="00835F3F" w:rsidRPr="00D12E6A">
        <w:rPr>
          <w:rFonts w:ascii="Garamond" w:hAnsi="Garamond"/>
        </w:rPr>
        <w:t>maintenance(</w:t>
      </w:r>
      <w:proofErr w:type="gramEnd"/>
      <w:r w:rsidR="00835F3F" w:rsidRPr="00D12E6A">
        <w:rPr>
          <w:rFonts w:ascii="Garamond" w:hAnsi="Garamond"/>
        </w:rPr>
        <w:t xml:space="preserve">VOM) costs for a combined cycle turbine are $2.50 per </w:t>
      </w:r>
      <w:proofErr w:type="spellStart"/>
      <w:r w:rsidR="00835F3F" w:rsidRPr="00D12E6A">
        <w:rPr>
          <w:rFonts w:ascii="Garamond" w:hAnsi="Garamond"/>
        </w:rPr>
        <w:t>MWh</w:t>
      </w:r>
      <w:proofErr w:type="spellEnd"/>
      <w:r w:rsidR="00835F3F" w:rsidRPr="00D12E6A">
        <w:rPr>
          <w:rFonts w:ascii="Garamond" w:hAnsi="Garamond"/>
        </w:rPr>
        <w:t xml:space="preserve">. For a single combustion turbine the VOM costs are $2.00 per </w:t>
      </w:r>
      <w:proofErr w:type="spellStart"/>
      <w:r w:rsidR="00835F3F" w:rsidRPr="00D12E6A">
        <w:rPr>
          <w:rFonts w:ascii="Garamond" w:hAnsi="Garamond"/>
        </w:rPr>
        <w:t>MWh</w:t>
      </w:r>
      <w:proofErr w:type="spellEnd"/>
      <w:r w:rsidR="00E33F7B" w:rsidRPr="00D12E6A">
        <w:rPr>
          <w:rStyle w:val="FootnoteReference"/>
          <w:rFonts w:ascii="Garamond" w:hAnsi="Garamond"/>
          <w:sz w:val="22"/>
          <w:szCs w:val="22"/>
        </w:rPr>
        <w:footnoteReference w:id="4"/>
      </w:r>
      <w:r w:rsidR="00835F3F" w:rsidRPr="00D12E6A">
        <w:rPr>
          <w:rFonts w:ascii="Garamond" w:hAnsi="Garamond"/>
        </w:rPr>
        <w:t xml:space="preserve">.  </w:t>
      </w:r>
    </w:p>
    <w:p w14:paraId="3E333E7A" w14:textId="77777777" w:rsidR="00825452" w:rsidRPr="00D12E6A" w:rsidRDefault="00825452" w:rsidP="00A6252E">
      <w:pPr>
        <w:rPr>
          <w:rFonts w:ascii="Garamond" w:hAnsi="Garamond"/>
        </w:rPr>
      </w:pPr>
    </w:p>
    <w:p w14:paraId="4EF09F3E" w14:textId="77777777" w:rsidR="00825452" w:rsidRDefault="00825452" w:rsidP="00825452">
      <w:pPr>
        <w:pStyle w:val="Heading3"/>
        <w:rPr>
          <w:rFonts w:ascii="Garamond" w:hAnsi="Garamond"/>
        </w:rPr>
      </w:pPr>
      <w:r w:rsidRPr="00D12E6A">
        <w:rPr>
          <w:rFonts w:ascii="Garamond" w:hAnsi="Garamond"/>
        </w:rPr>
        <w:t>Workforce Management</w:t>
      </w:r>
    </w:p>
    <w:p w14:paraId="0019EDF6" w14:textId="77777777" w:rsidR="000D276D" w:rsidRDefault="000D276D" w:rsidP="00E6239D">
      <w:pPr>
        <w:rPr>
          <w:rFonts w:ascii="Garamond" w:hAnsi="Garamond"/>
        </w:rPr>
      </w:pPr>
      <w:r>
        <w:rPr>
          <w:rFonts w:ascii="Garamond" w:hAnsi="Garamond"/>
        </w:rPr>
        <w:tab/>
        <w:t xml:space="preserve">The </w:t>
      </w:r>
      <w:r w:rsidR="008170B4">
        <w:rPr>
          <w:rFonts w:ascii="Garamond" w:hAnsi="Garamond"/>
        </w:rPr>
        <w:t xml:space="preserve">Highwood employs around 20 </w:t>
      </w:r>
      <w:r>
        <w:rPr>
          <w:rFonts w:ascii="Garamond" w:hAnsi="Garamond"/>
        </w:rPr>
        <w:t>full-time</w:t>
      </w:r>
      <w:r w:rsidR="00C646FB">
        <w:rPr>
          <w:rFonts w:ascii="Garamond" w:hAnsi="Garamond"/>
        </w:rPr>
        <w:t xml:space="preserve"> people. </w:t>
      </w:r>
      <w:r>
        <w:rPr>
          <w:rFonts w:ascii="Garamond" w:hAnsi="Garamond"/>
        </w:rPr>
        <w:t xml:space="preserve">There are many positions needed for </w:t>
      </w:r>
      <w:proofErr w:type="gramStart"/>
      <w:r>
        <w:rPr>
          <w:rFonts w:ascii="Garamond" w:hAnsi="Garamond"/>
        </w:rPr>
        <w:t>day to day</w:t>
      </w:r>
      <w:proofErr w:type="gramEnd"/>
      <w:r>
        <w:rPr>
          <w:rFonts w:ascii="Garamond" w:hAnsi="Garamond"/>
        </w:rPr>
        <w:t xml:space="preserve"> operations. Some of those positions would be </w:t>
      </w:r>
      <w:r w:rsidRPr="000D276D">
        <w:rPr>
          <w:rFonts w:ascii="Garamond" w:hAnsi="Garamond"/>
        </w:rPr>
        <w:t xml:space="preserve">maintenance personnel, janitors, etc. </w:t>
      </w:r>
      <w:r>
        <w:rPr>
          <w:rFonts w:ascii="Garamond" w:hAnsi="Garamond"/>
        </w:rPr>
        <w:t>Depending on the size of the plant there might need to be</w:t>
      </w:r>
      <w:r w:rsidRPr="000D276D">
        <w:rPr>
          <w:rFonts w:ascii="Garamond" w:hAnsi="Garamond"/>
        </w:rPr>
        <w:t xml:space="preserve"> people to purchase fuel contracts, arrange financing, </w:t>
      </w:r>
      <w:r>
        <w:rPr>
          <w:rFonts w:ascii="Garamond" w:hAnsi="Garamond"/>
        </w:rPr>
        <w:t xml:space="preserve">and customer support. According to the Bureau of Labor </w:t>
      </w:r>
      <w:r>
        <w:rPr>
          <w:rFonts w:ascii="Garamond" w:hAnsi="Garamond"/>
        </w:rPr>
        <w:lastRenderedPageBreak/>
        <w:t>Statistics, the mean salary for a natural gas operator is $59,870</w:t>
      </w:r>
      <w:r>
        <w:rPr>
          <w:rStyle w:val="FootnoteReference"/>
          <w:rFonts w:ascii="Garamond" w:hAnsi="Garamond"/>
        </w:rPr>
        <w:footnoteReference w:id="5"/>
      </w:r>
      <w:r>
        <w:rPr>
          <w:rFonts w:ascii="Garamond" w:hAnsi="Garamond"/>
        </w:rPr>
        <w:t>.</w:t>
      </w:r>
      <w:r w:rsidR="00C646FB">
        <w:rPr>
          <w:rFonts w:ascii="Garamond" w:hAnsi="Garamond"/>
        </w:rPr>
        <w:t xml:space="preserve"> During peak times of construction, Highwood required approximately 320 construction personnel.</w:t>
      </w:r>
      <w:r w:rsidR="00825452" w:rsidRPr="00D12E6A">
        <w:rPr>
          <w:rFonts w:ascii="Garamond" w:hAnsi="Garamond"/>
        </w:rPr>
        <w:tab/>
      </w:r>
    </w:p>
    <w:p w14:paraId="7DCAA113" w14:textId="77777777" w:rsidR="005E1B14" w:rsidRPr="00D12E6A" w:rsidRDefault="00A2586C" w:rsidP="00A2586C">
      <w:pPr>
        <w:pStyle w:val="Heading3"/>
        <w:rPr>
          <w:rFonts w:ascii="Garamond" w:hAnsi="Garamond"/>
        </w:rPr>
      </w:pPr>
      <w:r w:rsidRPr="00D12E6A">
        <w:rPr>
          <w:rFonts w:ascii="Garamond" w:hAnsi="Garamond"/>
        </w:rPr>
        <w:t>Conclusion &amp; Recommendation</w:t>
      </w:r>
    </w:p>
    <w:p w14:paraId="61924445" w14:textId="77777777" w:rsidR="005E3F2E" w:rsidRPr="00D12E6A" w:rsidRDefault="005E3F2E" w:rsidP="006079B9">
      <w:pPr>
        <w:rPr>
          <w:rFonts w:ascii="Garamond" w:hAnsi="Garamond"/>
        </w:rPr>
      </w:pPr>
      <w:r w:rsidRPr="00D12E6A">
        <w:rPr>
          <w:rFonts w:ascii="Garamond" w:hAnsi="Garamond"/>
          <w:noProof/>
        </w:rPr>
        <w:drawing>
          <wp:anchor distT="0" distB="0" distL="114300" distR="114300" simplePos="0" relativeHeight="251660288" behindDoc="1" locked="0" layoutInCell="1" allowOverlap="1" wp14:anchorId="12CCDB14" wp14:editId="57FD3E98">
            <wp:simplePos x="0" y="0"/>
            <wp:positionH relativeFrom="column">
              <wp:posOffset>1000125</wp:posOffset>
            </wp:positionH>
            <wp:positionV relativeFrom="paragraph">
              <wp:posOffset>600710</wp:posOffset>
            </wp:positionV>
            <wp:extent cx="4500880" cy="1897380"/>
            <wp:effectExtent l="19050" t="0" r="0" b="0"/>
            <wp:wrapTight wrapText="bothSides">
              <wp:wrapPolygon edited="0">
                <wp:start x="-91" y="0"/>
                <wp:lineTo x="-91" y="21470"/>
                <wp:lineTo x="21576" y="21470"/>
                <wp:lineTo x="21576" y="0"/>
                <wp:lineTo x="-91"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8349" t="29012" r="34201" b="35494"/>
                    <a:stretch>
                      <a:fillRect/>
                    </a:stretch>
                  </pic:blipFill>
                  <pic:spPr bwMode="auto">
                    <a:xfrm>
                      <a:off x="0" y="0"/>
                      <a:ext cx="4500880" cy="1897380"/>
                    </a:xfrm>
                    <a:prstGeom prst="rect">
                      <a:avLst/>
                    </a:prstGeom>
                    <a:noFill/>
                    <a:ln w="9525">
                      <a:noFill/>
                      <a:miter lim="800000"/>
                      <a:headEnd/>
                      <a:tailEnd/>
                    </a:ln>
                  </pic:spPr>
                </pic:pic>
              </a:graphicData>
            </a:graphic>
          </wp:anchor>
        </w:drawing>
      </w:r>
      <w:r w:rsidR="00A2586C" w:rsidRPr="00D12E6A">
        <w:rPr>
          <w:rFonts w:ascii="Garamond" w:hAnsi="Garamond"/>
        </w:rPr>
        <w:tab/>
      </w:r>
      <w:r w:rsidR="00835F3F" w:rsidRPr="00D12E6A">
        <w:rPr>
          <w:rFonts w:ascii="Garamond" w:hAnsi="Garamond"/>
        </w:rPr>
        <w:t xml:space="preserve">The biggest argument against natural gas is its fluctuation in price. </w:t>
      </w:r>
      <w:r w:rsidRPr="00D12E6A">
        <w:rPr>
          <w:rFonts w:ascii="Garamond" w:hAnsi="Garamond"/>
        </w:rPr>
        <w:t>With recent advancements in natural gas min</w:t>
      </w:r>
      <w:r w:rsidR="00953655">
        <w:rPr>
          <w:rFonts w:ascii="Garamond" w:hAnsi="Garamond"/>
        </w:rPr>
        <w:t>ing prices have dropped to a 10-</w:t>
      </w:r>
      <w:r w:rsidRPr="00D12E6A">
        <w:rPr>
          <w:rFonts w:ascii="Garamond" w:hAnsi="Garamond"/>
        </w:rPr>
        <w:t>year low</w:t>
      </w:r>
      <w:r w:rsidR="006079B9" w:rsidRPr="00D12E6A">
        <w:rPr>
          <w:rStyle w:val="FootnoteReference"/>
          <w:rFonts w:ascii="Garamond" w:hAnsi="Garamond"/>
        </w:rPr>
        <w:footnoteReference w:id="6"/>
      </w:r>
      <w:r w:rsidRPr="00D12E6A">
        <w:rPr>
          <w:rFonts w:ascii="Garamond" w:hAnsi="Garamond"/>
        </w:rPr>
        <w:t xml:space="preserve">. Another difficult struggle for Fremont County would be maintaining a steady supply of natural gas. Highwood Montana built their plan near an existing pipeline and built a connection from the pipeline to their power station. Fremont </w:t>
      </w:r>
      <w:r w:rsidR="005E2298">
        <w:rPr>
          <w:rFonts w:ascii="Garamond" w:hAnsi="Garamond"/>
        </w:rPr>
        <w:t>C</w:t>
      </w:r>
      <w:r w:rsidRPr="00D12E6A">
        <w:rPr>
          <w:rFonts w:ascii="Garamond" w:hAnsi="Garamond"/>
        </w:rPr>
        <w:t>ounty would have to work with Intermountain Gas Companies</w:t>
      </w:r>
      <w:r w:rsidR="00953655">
        <w:rPr>
          <w:rFonts w:ascii="Garamond" w:hAnsi="Garamond"/>
        </w:rPr>
        <w:t>'</w:t>
      </w:r>
      <w:r w:rsidRPr="00D12E6A">
        <w:rPr>
          <w:rFonts w:ascii="Garamond" w:hAnsi="Garamond"/>
        </w:rPr>
        <w:t xml:space="preserve"> existing structure. </w:t>
      </w:r>
    </w:p>
    <w:p w14:paraId="435207F9" w14:textId="77777777" w:rsidR="005E3F2E" w:rsidRDefault="00953655" w:rsidP="006079B9">
      <w:pPr>
        <w:rPr>
          <w:rFonts w:ascii="Garamond" w:hAnsi="Garamond"/>
        </w:rPr>
      </w:pPr>
      <w:r>
        <w:rPr>
          <w:rFonts w:ascii="Garamond" w:hAnsi="Garamond"/>
        </w:rPr>
        <w:tab/>
      </w:r>
      <w:r w:rsidR="005E3F2E" w:rsidRPr="00D12E6A">
        <w:rPr>
          <w:rFonts w:ascii="Garamond" w:hAnsi="Garamond"/>
        </w:rPr>
        <w:t>Natural gas is remarkably clean energy source considering that it is regarded as a fossil fuel.  Another plus for natural gas is it is found locally in the United States.</w:t>
      </w:r>
      <w:r w:rsidR="006079B9" w:rsidRPr="00D12E6A">
        <w:rPr>
          <w:rFonts w:ascii="Garamond" w:hAnsi="Garamond"/>
        </w:rPr>
        <w:t xml:space="preserve"> Once Fremont County learns how to get a steady supply of natural gas it could open a lot of doors for additional natural gas use. An example of this is compressed natural gas powered vehicles. The 2012 Honda Civic has a natural gas version for $26,000. There are also kits that allow vehicle owners to convert their vehicle to natural </w:t>
      </w:r>
      <w:r w:rsidR="006079B9" w:rsidRPr="00D12E6A">
        <w:rPr>
          <w:rFonts w:ascii="Garamond" w:hAnsi="Garamond"/>
          <w:noProof/>
        </w:rPr>
        <w:drawing>
          <wp:anchor distT="0" distB="0" distL="114300" distR="114300" simplePos="0" relativeHeight="251661312" behindDoc="1" locked="0" layoutInCell="1" allowOverlap="1" wp14:anchorId="29572D21" wp14:editId="106B11A6">
            <wp:simplePos x="0" y="0"/>
            <wp:positionH relativeFrom="column">
              <wp:posOffset>2933700</wp:posOffset>
            </wp:positionH>
            <wp:positionV relativeFrom="paragraph">
              <wp:posOffset>857250</wp:posOffset>
            </wp:positionV>
            <wp:extent cx="2571750" cy="1457325"/>
            <wp:effectExtent l="19050" t="0" r="0" b="0"/>
            <wp:wrapTight wrapText="bothSides">
              <wp:wrapPolygon edited="0">
                <wp:start x="-160" y="0"/>
                <wp:lineTo x="-160" y="21459"/>
                <wp:lineTo x="21600" y="21459"/>
                <wp:lineTo x="21600" y="0"/>
                <wp:lineTo x="-16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6389" t="15123" r="15625" b="26543"/>
                    <a:stretch>
                      <a:fillRect/>
                    </a:stretch>
                  </pic:blipFill>
                  <pic:spPr bwMode="auto">
                    <a:xfrm>
                      <a:off x="0" y="0"/>
                      <a:ext cx="2571750" cy="1457325"/>
                    </a:xfrm>
                    <a:prstGeom prst="rect">
                      <a:avLst/>
                    </a:prstGeom>
                    <a:noFill/>
                    <a:ln w="9525">
                      <a:noFill/>
                      <a:miter lim="800000"/>
                      <a:headEnd/>
                      <a:tailEnd/>
                    </a:ln>
                  </pic:spPr>
                </pic:pic>
              </a:graphicData>
            </a:graphic>
          </wp:anchor>
        </w:drawing>
      </w:r>
      <w:r w:rsidR="006079B9" w:rsidRPr="00D12E6A">
        <w:rPr>
          <w:rFonts w:ascii="Garamond" w:hAnsi="Garamond"/>
        </w:rPr>
        <w:t xml:space="preserve">gas. Currently Southeast Idaho does not have any compressed natural gas filling stations. </w:t>
      </w:r>
    </w:p>
    <w:p w14:paraId="3D08AD6E" w14:textId="77777777" w:rsidR="00E6239D" w:rsidRPr="00D12E6A" w:rsidRDefault="00E6239D" w:rsidP="006079B9">
      <w:pPr>
        <w:rPr>
          <w:rFonts w:ascii="Garamond" w:hAnsi="Garamond"/>
        </w:rPr>
      </w:pPr>
      <w:r>
        <w:rPr>
          <w:rFonts w:ascii="Garamond" w:hAnsi="Garamond"/>
        </w:rPr>
        <w:tab/>
      </w:r>
      <w:r w:rsidR="001B48B3">
        <w:rPr>
          <w:rFonts w:ascii="Garamond" w:hAnsi="Garamond"/>
        </w:rPr>
        <w:t xml:space="preserve">Natural gas is a clean, cheap, and abundant energy resource. Many people in the industry view natural gas as a "bridging" energy source meaning that it is a temporary solution to help move us from environmentally straining resources to more environmentally friendly resources. My recommendation would be to continue to pursue natural gas energy production. An additional study could help clarify some opportunities regarding natural gas availability in southeast Idaho and natural gas vehicles. </w:t>
      </w:r>
    </w:p>
    <w:p w14:paraId="10F223DD" w14:textId="77777777" w:rsidR="005E3F2E" w:rsidRPr="00D12E6A" w:rsidRDefault="005E3F2E" w:rsidP="006079B9">
      <w:pPr>
        <w:jc w:val="center"/>
        <w:rPr>
          <w:rFonts w:ascii="Garamond" w:hAnsi="Garamond"/>
        </w:rPr>
      </w:pPr>
    </w:p>
    <w:sectPr w:rsidR="005E3F2E" w:rsidRPr="00D12E6A" w:rsidSect="00786382">
      <w:pgSz w:w="12240" w:h="15840"/>
      <w:pgMar w:top="1440" w:right="1800" w:bottom="99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3B43F1D" w14:textId="77777777" w:rsidR="00DC6FB2" w:rsidRDefault="00DC6FB2" w:rsidP="007723ED">
      <w:r>
        <w:separator/>
      </w:r>
    </w:p>
  </w:endnote>
  <w:endnote w:type="continuationSeparator" w:id="0">
    <w:p w14:paraId="180B89DB" w14:textId="77777777" w:rsidR="00DC6FB2" w:rsidRDefault="00DC6FB2" w:rsidP="0077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690CBCB" w14:textId="77777777" w:rsidR="00DC6FB2" w:rsidRDefault="00DC6FB2" w:rsidP="007723ED">
      <w:r>
        <w:separator/>
      </w:r>
    </w:p>
  </w:footnote>
  <w:footnote w:type="continuationSeparator" w:id="0">
    <w:p w14:paraId="5B765FE8" w14:textId="77777777" w:rsidR="00DC6FB2" w:rsidRDefault="00DC6FB2" w:rsidP="007723ED">
      <w:r>
        <w:continuationSeparator/>
      </w:r>
    </w:p>
  </w:footnote>
  <w:footnote w:id="1">
    <w:p w14:paraId="4E214D24" w14:textId="77777777" w:rsidR="00322CD8" w:rsidRDefault="00322CD8">
      <w:pPr>
        <w:pStyle w:val="FootnoteText"/>
      </w:pPr>
      <w:r>
        <w:rPr>
          <w:rStyle w:val="FootnoteReference"/>
        </w:rPr>
        <w:footnoteRef/>
      </w:r>
      <w:r>
        <w:t xml:space="preserve"> </w:t>
      </w:r>
      <w:sdt>
        <w:sdtPr>
          <w:id w:val="953761222"/>
          <w:citation/>
        </w:sdtPr>
        <w:sdtEndPr/>
        <w:sdtContent>
          <w:r w:rsidR="00D450EC">
            <w:fldChar w:fldCharType="begin"/>
          </w:r>
          <w:r w:rsidR="00D450EC">
            <w:instrText xml:space="preserve"> CITATION Lan \l 1033 </w:instrText>
          </w:r>
          <w:r w:rsidR="00D450EC">
            <w:fldChar w:fldCharType="separate"/>
          </w:r>
          <w:r>
            <w:rPr>
              <w:noProof/>
            </w:rPr>
            <w:t>(Langston)</w:t>
          </w:r>
          <w:r w:rsidR="00D450EC">
            <w:rPr>
              <w:noProof/>
            </w:rPr>
            <w:fldChar w:fldCharType="end"/>
          </w:r>
        </w:sdtContent>
      </w:sdt>
    </w:p>
  </w:footnote>
  <w:footnote w:id="2">
    <w:p w14:paraId="6E993691" w14:textId="77777777" w:rsidR="00322CD8" w:rsidRDefault="00322CD8">
      <w:pPr>
        <w:pStyle w:val="FootnoteText"/>
      </w:pPr>
      <w:r>
        <w:rPr>
          <w:rStyle w:val="FootnoteReference"/>
        </w:rPr>
        <w:footnoteRef/>
      </w:r>
      <w:r>
        <w:t xml:space="preserve"> </w:t>
      </w:r>
      <w:sdt>
        <w:sdtPr>
          <w:rPr>
            <w:rFonts w:ascii="Garamond" w:hAnsi="Garamond"/>
          </w:rPr>
          <w:id w:val="450533197"/>
          <w:citation/>
        </w:sdtPr>
        <w:sdtEndPr/>
        <w:sdtContent>
          <w:r>
            <w:rPr>
              <w:rFonts w:ascii="Garamond" w:hAnsi="Garamond"/>
            </w:rPr>
            <w:fldChar w:fldCharType="begin"/>
          </w:r>
          <w:r>
            <w:rPr>
              <w:rFonts w:ascii="Garamond" w:hAnsi="Garamond"/>
            </w:rPr>
            <w:instrText xml:space="preserve"> CITATION Ove12 \l 1033 </w:instrText>
          </w:r>
          <w:r>
            <w:rPr>
              <w:rFonts w:ascii="Garamond" w:hAnsi="Garamond"/>
            </w:rPr>
            <w:fldChar w:fldCharType="separate"/>
          </w:r>
          <w:r>
            <w:rPr>
              <w:rFonts w:ascii="Garamond" w:hAnsi="Garamond"/>
              <w:noProof/>
            </w:rPr>
            <w:t xml:space="preserve"> </w:t>
          </w:r>
          <w:r w:rsidRPr="00535FF7">
            <w:rPr>
              <w:rFonts w:ascii="Garamond" w:hAnsi="Garamond"/>
              <w:noProof/>
            </w:rPr>
            <w:t>(Overview of Highwood Generating Station Project, 2012)</w:t>
          </w:r>
          <w:r>
            <w:rPr>
              <w:rFonts w:ascii="Garamond" w:hAnsi="Garamond"/>
            </w:rPr>
            <w:fldChar w:fldCharType="end"/>
          </w:r>
        </w:sdtContent>
      </w:sdt>
    </w:p>
  </w:footnote>
  <w:footnote w:id="3">
    <w:p w14:paraId="06CF4660" w14:textId="77777777" w:rsidR="00322CD8" w:rsidRPr="00322CD8" w:rsidRDefault="00322CD8">
      <w:pPr>
        <w:pStyle w:val="FootnoteText"/>
      </w:pPr>
      <w:r w:rsidRPr="00322CD8">
        <w:rPr>
          <w:rStyle w:val="FootnoteReference"/>
        </w:rPr>
        <w:footnoteRef/>
      </w:r>
      <w:r w:rsidRPr="00322CD8">
        <w:t xml:space="preserve"> </w:t>
      </w:r>
      <w:sdt>
        <w:sdtPr>
          <w:id w:val="953761223"/>
          <w:citation/>
        </w:sdtPr>
        <w:sdtEndPr/>
        <w:sdtContent>
          <w:r w:rsidR="00D450EC">
            <w:fldChar w:fldCharType="begin"/>
          </w:r>
          <w:r w:rsidR="00D450EC">
            <w:instrText xml:space="preserve"> CITATION Cla11 \l 1033 </w:instrText>
          </w:r>
          <w:r w:rsidR="00D450EC">
            <w:fldChar w:fldCharType="separate"/>
          </w:r>
          <w:r w:rsidRPr="00322CD8">
            <w:rPr>
              <w:noProof/>
            </w:rPr>
            <w:t>(Johnson, 2011)</w:t>
          </w:r>
          <w:r w:rsidR="00D450EC">
            <w:rPr>
              <w:noProof/>
            </w:rPr>
            <w:fldChar w:fldCharType="end"/>
          </w:r>
        </w:sdtContent>
      </w:sdt>
    </w:p>
  </w:footnote>
  <w:footnote w:id="4">
    <w:p w14:paraId="58CB815A" w14:textId="77777777" w:rsidR="00322CD8" w:rsidRPr="00D12E6A" w:rsidRDefault="00322CD8">
      <w:pPr>
        <w:pStyle w:val="FootnoteText"/>
        <w:rPr>
          <w:rFonts w:ascii="Garamond" w:hAnsi="Garamond"/>
        </w:rPr>
      </w:pPr>
      <w:r>
        <w:rPr>
          <w:rStyle w:val="FootnoteReference"/>
        </w:rPr>
        <w:footnoteRef/>
      </w:r>
      <w:r>
        <w:t xml:space="preserve"> </w:t>
      </w:r>
      <w:sdt>
        <w:sdtPr>
          <w:rPr>
            <w:rFonts w:ascii="Garamond" w:hAnsi="Garamond"/>
          </w:rPr>
          <w:id w:val="311522625"/>
          <w:citation/>
        </w:sdtPr>
        <w:sdtEndPr/>
        <w:sdtContent>
          <w:r w:rsidRPr="00D12E6A">
            <w:rPr>
              <w:rFonts w:ascii="Garamond" w:hAnsi="Garamond"/>
            </w:rPr>
            <w:fldChar w:fldCharType="begin"/>
          </w:r>
          <w:r w:rsidRPr="00D12E6A">
            <w:rPr>
              <w:rFonts w:ascii="Garamond" w:hAnsi="Garamond"/>
            </w:rPr>
            <w:instrText xml:space="preserve"> CITATION PJM11 \l 1033 </w:instrText>
          </w:r>
          <w:r w:rsidRPr="00D12E6A">
            <w:rPr>
              <w:rFonts w:ascii="Garamond" w:hAnsi="Garamond"/>
            </w:rPr>
            <w:fldChar w:fldCharType="separate"/>
          </w:r>
          <w:r w:rsidRPr="00D12E6A">
            <w:rPr>
              <w:rFonts w:ascii="Garamond" w:hAnsi="Garamond"/>
              <w:noProof/>
            </w:rPr>
            <w:t>(PJM Interconnection LLC, 2011)</w:t>
          </w:r>
          <w:r w:rsidRPr="00D12E6A">
            <w:rPr>
              <w:rFonts w:ascii="Garamond" w:hAnsi="Garamond"/>
              <w:noProof/>
            </w:rPr>
            <w:fldChar w:fldCharType="end"/>
          </w:r>
        </w:sdtContent>
      </w:sdt>
    </w:p>
  </w:footnote>
  <w:footnote w:id="5">
    <w:p w14:paraId="122E478B" w14:textId="77777777" w:rsidR="000D276D" w:rsidRDefault="000D276D">
      <w:pPr>
        <w:pStyle w:val="FootnoteText"/>
      </w:pPr>
      <w:r>
        <w:rPr>
          <w:rStyle w:val="FootnoteReference"/>
        </w:rPr>
        <w:footnoteRef/>
      </w:r>
      <w:r>
        <w:t xml:space="preserve"> </w:t>
      </w:r>
      <w:sdt>
        <w:sdtPr>
          <w:id w:val="953761225"/>
          <w:citation/>
        </w:sdtPr>
        <w:sdtEndPr/>
        <w:sdtContent>
          <w:r w:rsidR="00D450EC">
            <w:fldChar w:fldCharType="begin"/>
          </w:r>
          <w:r w:rsidR="00D450EC">
            <w:instrText xml:space="preserve"> CITATION Gas \l 1033 </w:instrText>
          </w:r>
          <w:r w:rsidR="00D450EC">
            <w:fldChar w:fldCharType="separate"/>
          </w:r>
          <w:r>
            <w:rPr>
              <w:noProof/>
            </w:rPr>
            <w:t>(Gas Plant Operators)</w:t>
          </w:r>
          <w:r w:rsidR="00D450EC">
            <w:rPr>
              <w:noProof/>
            </w:rPr>
            <w:fldChar w:fldCharType="end"/>
          </w:r>
        </w:sdtContent>
      </w:sdt>
    </w:p>
  </w:footnote>
  <w:footnote w:id="6">
    <w:p w14:paraId="147B5DEA" w14:textId="77777777" w:rsidR="00322CD8" w:rsidRDefault="00322CD8" w:rsidP="006079B9">
      <w:pPr>
        <w:pStyle w:val="FootnoteText"/>
      </w:pPr>
      <w:r w:rsidRPr="00D12E6A">
        <w:rPr>
          <w:rStyle w:val="FootnoteReference"/>
          <w:rFonts w:ascii="Garamond" w:hAnsi="Garamond"/>
        </w:rPr>
        <w:footnoteRef/>
      </w:r>
      <w:r w:rsidRPr="00D12E6A">
        <w:rPr>
          <w:rFonts w:ascii="Garamond" w:hAnsi="Garamond"/>
        </w:rPr>
        <w:t xml:space="preserve"> </w:t>
      </w:r>
      <w:sdt>
        <w:sdtPr>
          <w:rPr>
            <w:rFonts w:ascii="Garamond" w:hAnsi="Garamond"/>
          </w:rPr>
          <w:id w:val="311522626"/>
          <w:citation/>
        </w:sdtPr>
        <w:sdtEndPr/>
        <w:sdtContent>
          <w:r w:rsidRPr="00D12E6A">
            <w:rPr>
              <w:rFonts w:ascii="Garamond" w:hAnsi="Garamond"/>
            </w:rPr>
            <w:fldChar w:fldCharType="begin"/>
          </w:r>
          <w:r w:rsidRPr="00D12E6A">
            <w:rPr>
              <w:rFonts w:ascii="Garamond" w:hAnsi="Garamond"/>
            </w:rPr>
            <w:instrText xml:space="preserve"> CITATION Nat12 \l 1033 </w:instrText>
          </w:r>
          <w:r w:rsidRPr="00D12E6A">
            <w:rPr>
              <w:rFonts w:ascii="Garamond" w:hAnsi="Garamond"/>
            </w:rPr>
            <w:fldChar w:fldCharType="separate"/>
          </w:r>
          <w:r w:rsidRPr="00D12E6A">
            <w:rPr>
              <w:rFonts w:ascii="Garamond" w:hAnsi="Garamond"/>
              <w:noProof/>
            </w:rPr>
            <w:t>(Natural Gas, 2012)</w:t>
          </w:r>
          <w:r w:rsidRPr="00D12E6A">
            <w:rPr>
              <w:rFonts w:ascii="Garamond" w:hAnsi="Garamond"/>
              <w:noProof/>
            </w:rPr>
            <w:fldChar w:fldCharType="end"/>
          </w:r>
        </w:sdtContent>
      </w:sdt>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6C44B1"/>
    <w:multiLevelType w:val="multilevel"/>
    <w:tmpl w:val="1480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FC3880"/>
    <w:multiLevelType w:val="multilevel"/>
    <w:tmpl w:val="8ABA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B744B"/>
    <w:rsid w:val="000105E1"/>
    <w:rsid w:val="00014B05"/>
    <w:rsid w:val="000356B8"/>
    <w:rsid w:val="00042D42"/>
    <w:rsid w:val="000510A8"/>
    <w:rsid w:val="000544CC"/>
    <w:rsid w:val="000609C0"/>
    <w:rsid w:val="00093FB1"/>
    <w:rsid w:val="000A4264"/>
    <w:rsid w:val="000A5615"/>
    <w:rsid w:val="000B2036"/>
    <w:rsid w:val="000C2E60"/>
    <w:rsid w:val="000D276D"/>
    <w:rsid w:val="000E3EEC"/>
    <w:rsid w:val="000E5C31"/>
    <w:rsid w:val="00104DA9"/>
    <w:rsid w:val="00110450"/>
    <w:rsid w:val="001150DE"/>
    <w:rsid w:val="00124523"/>
    <w:rsid w:val="001933F6"/>
    <w:rsid w:val="001A578D"/>
    <w:rsid w:val="001A6CFC"/>
    <w:rsid w:val="001B48B3"/>
    <w:rsid w:val="001C525C"/>
    <w:rsid w:val="001D1F47"/>
    <w:rsid w:val="002202BE"/>
    <w:rsid w:val="00224073"/>
    <w:rsid w:val="0026309C"/>
    <w:rsid w:val="00267D36"/>
    <w:rsid w:val="00272F2A"/>
    <w:rsid w:val="002749C4"/>
    <w:rsid w:val="00286AA2"/>
    <w:rsid w:val="0029399E"/>
    <w:rsid w:val="002B7D41"/>
    <w:rsid w:val="002F5A90"/>
    <w:rsid w:val="003059E1"/>
    <w:rsid w:val="003076AB"/>
    <w:rsid w:val="00322CD8"/>
    <w:rsid w:val="0033570A"/>
    <w:rsid w:val="00337514"/>
    <w:rsid w:val="00355930"/>
    <w:rsid w:val="0038332A"/>
    <w:rsid w:val="00390C1D"/>
    <w:rsid w:val="003C72B9"/>
    <w:rsid w:val="004138D6"/>
    <w:rsid w:val="00420B8A"/>
    <w:rsid w:val="00430A97"/>
    <w:rsid w:val="00435FCE"/>
    <w:rsid w:val="00453477"/>
    <w:rsid w:val="00456EC4"/>
    <w:rsid w:val="0047127B"/>
    <w:rsid w:val="004B17C6"/>
    <w:rsid w:val="004C116F"/>
    <w:rsid w:val="004E30FA"/>
    <w:rsid w:val="004E36ED"/>
    <w:rsid w:val="00502202"/>
    <w:rsid w:val="00535FF7"/>
    <w:rsid w:val="005653EC"/>
    <w:rsid w:val="00594FA9"/>
    <w:rsid w:val="005A546F"/>
    <w:rsid w:val="005E1B14"/>
    <w:rsid w:val="005E2298"/>
    <w:rsid w:val="005E3F2E"/>
    <w:rsid w:val="006079B9"/>
    <w:rsid w:val="006079BE"/>
    <w:rsid w:val="00635566"/>
    <w:rsid w:val="0065774B"/>
    <w:rsid w:val="006807BA"/>
    <w:rsid w:val="00680CBE"/>
    <w:rsid w:val="00695DA7"/>
    <w:rsid w:val="006A6AC9"/>
    <w:rsid w:val="006B561B"/>
    <w:rsid w:val="006E2532"/>
    <w:rsid w:val="006F139B"/>
    <w:rsid w:val="006F40E2"/>
    <w:rsid w:val="00717096"/>
    <w:rsid w:val="0073726C"/>
    <w:rsid w:val="0074138F"/>
    <w:rsid w:val="007613BF"/>
    <w:rsid w:val="007723ED"/>
    <w:rsid w:val="00786382"/>
    <w:rsid w:val="007A296A"/>
    <w:rsid w:val="007A3170"/>
    <w:rsid w:val="007B6986"/>
    <w:rsid w:val="007C41C0"/>
    <w:rsid w:val="007C4E22"/>
    <w:rsid w:val="007E7A7F"/>
    <w:rsid w:val="008009F7"/>
    <w:rsid w:val="008170B4"/>
    <w:rsid w:val="00825452"/>
    <w:rsid w:val="00827A93"/>
    <w:rsid w:val="00834020"/>
    <w:rsid w:val="00835F3F"/>
    <w:rsid w:val="008A3AFF"/>
    <w:rsid w:val="008A5F98"/>
    <w:rsid w:val="008A7128"/>
    <w:rsid w:val="008B145B"/>
    <w:rsid w:val="008C0E8F"/>
    <w:rsid w:val="008D3050"/>
    <w:rsid w:val="008E0AE8"/>
    <w:rsid w:val="009163A5"/>
    <w:rsid w:val="00925AD5"/>
    <w:rsid w:val="009465D0"/>
    <w:rsid w:val="009522A8"/>
    <w:rsid w:val="00953655"/>
    <w:rsid w:val="00974359"/>
    <w:rsid w:val="009A359C"/>
    <w:rsid w:val="009A4200"/>
    <w:rsid w:val="009D0624"/>
    <w:rsid w:val="009E17B2"/>
    <w:rsid w:val="009E33D2"/>
    <w:rsid w:val="009E6D84"/>
    <w:rsid w:val="00A2586C"/>
    <w:rsid w:val="00A376A3"/>
    <w:rsid w:val="00A45E33"/>
    <w:rsid w:val="00A5792A"/>
    <w:rsid w:val="00A6252E"/>
    <w:rsid w:val="00A82A71"/>
    <w:rsid w:val="00A86CDE"/>
    <w:rsid w:val="00AB1DDC"/>
    <w:rsid w:val="00AB3B3F"/>
    <w:rsid w:val="00AC2C66"/>
    <w:rsid w:val="00AC4B79"/>
    <w:rsid w:val="00AE31A0"/>
    <w:rsid w:val="00AE4B2F"/>
    <w:rsid w:val="00AE560D"/>
    <w:rsid w:val="00AF2F6C"/>
    <w:rsid w:val="00B2165C"/>
    <w:rsid w:val="00B3203A"/>
    <w:rsid w:val="00B72CA8"/>
    <w:rsid w:val="00B957C0"/>
    <w:rsid w:val="00BB21C2"/>
    <w:rsid w:val="00BE540D"/>
    <w:rsid w:val="00C146AA"/>
    <w:rsid w:val="00C32396"/>
    <w:rsid w:val="00C61730"/>
    <w:rsid w:val="00C646FB"/>
    <w:rsid w:val="00C704F3"/>
    <w:rsid w:val="00C970F6"/>
    <w:rsid w:val="00CD60A8"/>
    <w:rsid w:val="00CE7699"/>
    <w:rsid w:val="00CF2882"/>
    <w:rsid w:val="00CF32AF"/>
    <w:rsid w:val="00CF4DF1"/>
    <w:rsid w:val="00D12E6A"/>
    <w:rsid w:val="00D340DC"/>
    <w:rsid w:val="00D356D5"/>
    <w:rsid w:val="00D42887"/>
    <w:rsid w:val="00D450EC"/>
    <w:rsid w:val="00D57CDB"/>
    <w:rsid w:val="00DA4980"/>
    <w:rsid w:val="00DB744B"/>
    <w:rsid w:val="00DC6FB2"/>
    <w:rsid w:val="00E02F58"/>
    <w:rsid w:val="00E11D1C"/>
    <w:rsid w:val="00E206BA"/>
    <w:rsid w:val="00E33F7B"/>
    <w:rsid w:val="00E377D8"/>
    <w:rsid w:val="00E508A5"/>
    <w:rsid w:val="00E53300"/>
    <w:rsid w:val="00E6239D"/>
    <w:rsid w:val="00E70AF4"/>
    <w:rsid w:val="00E75A23"/>
    <w:rsid w:val="00E8692B"/>
    <w:rsid w:val="00EC2976"/>
    <w:rsid w:val="00ED4AA3"/>
    <w:rsid w:val="00F07FE7"/>
    <w:rsid w:val="00F1214D"/>
    <w:rsid w:val="00F317FC"/>
    <w:rsid w:val="00F5164D"/>
    <w:rsid w:val="00FA54C0"/>
    <w:rsid w:val="00FB3D02"/>
    <w:rsid w:val="00FB7827"/>
    <w:rsid w:val="00FD03C8"/>
    <w:rsid w:val="00FF2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7B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E22"/>
  </w:style>
  <w:style w:type="paragraph" w:styleId="Heading1">
    <w:name w:val="heading 1"/>
    <w:basedOn w:val="Normal"/>
    <w:next w:val="Normal"/>
    <w:link w:val="Heading1Char"/>
    <w:uiPriority w:val="9"/>
    <w:qFormat/>
    <w:rsid w:val="00DB74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B74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77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54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74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744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B74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B74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77D8"/>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7723ED"/>
  </w:style>
  <w:style w:type="character" w:customStyle="1" w:styleId="FootnoteTextChar">
    <w:name w:val="Footnote Text Char"/>
    <w:basedOn w:val="DefaultParagraphFont"/>
    <w:link w:val="FootnoteText"/>
    <w:uiPriority w:val="99"/>
    <w:rsid w:val="007723ED"/>
  </w:style>
  <w:style w:type="character" w:styleId="FootnoteReference">
    <w:name w:val="footnote reference"/>
    <w:basedOn w:val="DefaultParagraphFont"/>
    <w:uiPriority w:val="99"/>
    <w:unhideWhenUsed/>
    <w:rsid w:val="007723ED"/>
    <w:rPr>
      <w:vertAlign w:val="superscript"/>
    </w:rPr>
  </w:style>
  <w:style w:type="paragraph" w:styleId="BalloonText">
    <w:name w:val="Balloon Text"/>
    <w:basedOn w:val="Normal"/>
    <w:link w:val="BalloonTextChar"/>
    <w:uiPriority w:val="99"/>
    <w:semiHidden/>
    <w:unhideWhenUsed/>
    <w:rsid w:val="00FD0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3C8"/>
    <w:rPr>
      <w:rFonts w:ascii="Lucida Grande" w:hAnsi="Lucida Grande" w:cs="Lucida Grande"/>
      <w:sz w:val="18"/>
      <w:szCs w:val="18"/>
    </w:rPr>
  </w:style>
  <w:style w:type="character" w:customStyle="1" w:styleId="Heading4Char">
    <w:name w:val="Heading 4 Char"/>
    <w:basedOn w:val="DefaultParagraphFont"/>
    <w:link w:val="Heading4"/>
    <w:uiPriority w:val="9"/>
    <w:rsid w:val="0082545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45E33"/>
    <w:rPr>
      <w:color w:val="0000FF" w:themeColor="hyperlink"/>
      <w:u w:val="single"/>
    </w:rPr>
  </w:style>
  <w:style w:type="paragraph" w:styleId="Caption">
    <w:name w:val="caption"/>
    <w:basedOn w:val="Normal"/>
    <w:next w:val="Normal"/>
    <w:uiPriority w:val="35"/>
    <w:unhideWhenUsed/>
    <w:qFormat/>
    <w:rsid w:val="00635566"/>
    <w:pPr>
      <w:spacing w:after="200"/>
    </w:pPr>
    <w:rPr>
      <w:b/>
      <w:bCs/>
      <w:color w:val="4F81BD" w:themeColor="accent1"/>
      <w:sz w:val="18"/>
      <w:szCs w:val="18"/>
    </w:rPr>
  </w:style>
  <w:style w:type="paragraph" w:styleId="NormalWeb">
    <w:name w:val="Normal (Web)"/>
    <w:basedOn w:val="Normal"/>
    <w:uiPriority w:val="99"/>
    <w:semiHidden/>
    <w:unhideWhenUsed/>
    <w:rsid w:val="004C116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146AA"/>
    <w:rPr>
      <w:sz w:val="18"/>
      <w:szCs w:val="18"/>
    </w:rPr>
  </w:style>
  <w:style w:type="paragraph" w:styleId="CommentText">
    <w:name w:val="annotation text"/>
    <w:basedOn w:val="Normal"/>
    <w:link w:val="CommentTextChar"/>
    <w:uiPriority w:val="99"/>
    <w:semiHidden/>
    <w:unhideWhenUsed/>
    <w:rsid w:val="00C146AA"/>
  </w:style>
  <w:style w:type="character" w:customStyle="1" w:styleId="CommentTextChar">
    <w:name w:val="Comment Text Char"/>
    <w:basedOn w:val="DefaultParagraphFont"/>
    <w:link w:val="CommentText"/>
    <w:uiPriority w:val="99"/>
    <w:semiHidden/>
    <w:rsid w:val="00C146AA"/>
  </w:style>
  <w:style w:type="paragraph" w:styleId="CommentSubject">
    <w:name w:val="annotation subject"/>
    <w:basedOn w:val="CommentText"/>
    <w:next w:val="CommentText"/>
    <w:link w:val="CommentSubjectChar"/>
    <w:uiPriority w:val="99"/>
    <w:semiHidden/>
    <w:unhideWhenUsed/>
    <w:rsid w:val="00C146AA"/>
    <w:rPr>
      <w:b/>
      <w:bCs/>
      <w:sz w:val="20"/>
      <w:szCs w:val="20"/>
    </w:rPr>
  </w:style>
  <w:style w:type="character" w:customStyle="1" w:styleId="CommentSubjectChar">
    <w:name w:val="Comment Subject Char"/>
    <w:basedOn w:val="CommentTextChar"/>
    <w:link w:val="CommentSubject"/>
    <w:uiPriority w:val="99"/>
    <w:semiHidden/>
    <w:rsid w:val="00C146AA"/>
    <w:rPr>
      <w:b/>
      <w:bCs/>
      <w:sz w:val="20"/>
      <w:szCs w:val="20"/>
    </w:rPr>
  </w:style>
  <w:style w:type="paragraph" w:customStyle="1" w:styleId="Default">
    <w:name w:val="Default"/>
    <w:rsid w:val="00E33F7B"/>
    <w:pPr>
      <w:autoSpaceDE w:val="0"/>
      <w:autoSpaceDN w:val="0"/>
      <w:adjustRightInd w:val="0"/>
    </w:pPr>
    <w:rPr>
      <w:rFonts w:ascii="Arial" w:hAnsi="Arial" w:cs="Arial"/>
      <w:color w:val="000000"/>
    </w:rPr>
  </w:style>
  <w:style w:type="paragraph" w:styleId="EndnoteText">
    <w:name w:val="endnote text"/>
    <w:basedOn w:val="Normal"/>
    <w:link w:val="EndnoteTextChar"/>
    <w:uiPriority w:val="99"/>
    <w:semiHidden/>
    <w:unhideWhenUsed/>
    <w:rsid w:val="0073726C"/>
    <w:rPr>
      <w:sz w:val="20"/>
      <w:szCs w:val="20"/>
    </w:rPr>
  </w:style>
  <w:style w:type="character" w:customStyle="1" w:styleId="EndnoteTextChar">
    <w:name w:val="Endnote Text Char"/>
    <w:basedOn w:val="DefaultParagraphFont"/>
    <w:link w:val="EndnoteText"/>
    <w:uiPriority w:val="99"/>
    <w:semiHidden/>
    <w:rsid w:val="0073726C"/>
    <w:rPr>
      <w:sz w:val="20"/>
      <w:szCs w:val="20"/>
    </w:rPr>
  </w:style>
  <w:style w:type="character" w:styleId="EndnoteReference">
    <w:name w:val="endnote reference"/>
    <w:basedOn w:val="DefaultParagraphFont"/>
    <w:uiPriority w:val="99"/>
    <w:semiHidden/>
    <w:unhideWhenUsed/>
    <w:rsid w:val="0073726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4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B74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77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54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74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744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B74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B74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77D8"/>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7723ED"/>
  </w:style>
  <w:style w:type="character" w:customStyle="1" w:styleId="FootnoteTextChar">
    <w:name w:val="Footnote Text Char"/>
    <w:basedOn w:val="DefaultParagraphFont"/>
    <w:link w:val="FootnoteText"/>
    <w:uiPriority w:val="99"/>
    <w:rsid w:val="007723ED"/>
  </w:style>
  <w:style w:type="character" w:styleId="FootnoteReference">
    <w:name w:val="footnote reference"/>
    <w:basedOn w:val="DefaultParagraphFont"/>
    <w:uiPriority w:val="99"/>
    <w:unhideWhenUsed/>
    <w:rsid w:val="007723ED"/>
    <w:rPr>
      <w:vertAlign w:val="superscript"/>
    </w:rPr>
  </w:style>
  <w:style w:type="paragraph" w:styleId="BalloonText">
    <w:name w:val="Balloon Text"/>
    <w:basedOn w:val="Normal"/>
    <w:link w:val="BalloonTextChar"/>
    <w:uiPriority w:val="99"/>
    <w:semiHidden/>
    <w:unhideWhenUsed/>
    <w:rsid w:val="00FD0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3C8"/>
    <w:rPr>
      <w:rFonts w:ascii="Lucida Grande" w:hAnsi="Lucida Grande" w:cs="Lucida Grande"/>
      <w:sz w:val="18"/>
      <w:szCs w:val="18"/>
    </w:rPr>
  </w:style>
  <w:style w:type="character" w:customStyle="1" w:styleId="Heading4Char">
    <w:name w:val="Heading 4 Char"/>
    <w:basedOn w:val="DefaultParagraphFont"/>
    <w:link w:val="Heading4"/>
    <w:uiPriority w:val="9"/>
    <w:rsid w:val="0082545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45E33"/>
    <w:rPr>
      <w:color w:val="0000FF" w:themeColor="hyperlink"/>
      <w:u w:val="single"/>
    </w:rPr>
  </w:style>
  <w:style w:type="paragraph" w:styleId="Caption">
    <w:name w:val="caption"/>
    <w:basedOn w:val="Normal"/>
    <w:next w:val="Normal"/>
    <w:uiPriority w:val="35"/>
    <w:unhideWhenUsed/>
    <w:qFormat/>
    <w:rsid w:val="00635566"/>
    <w:pPr>
      <w:spacing w:after="200"/>
    </w:pPr>
    <w:rPr>
      <w:b/>
      <w:bCs/>
      <w:color w:val="4F81BD" w:themeColor="accent1"/>
      <w:sz w:val="18"/>
      <w:szCs w:val="18"/>
    </w:rPr>
  </w:style>
  <w:style w:type="paragraph" w:styleId="NormalWeb">
    <w:name w:val="Normal (Web)"/>
    <w:basedOn w:val="Normal"/>
    <w:uiPriority w:val="99"/>
    <w:semiHidden/>
    <w:unhideWhenUsed/>
    <w:rsid w:val="004C116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146AA"/>
    <w:rPr>
      <w:sz w:val="18"/>
      <w:szCs w:val="18"/>
    </w:rPr>
  </w:style>
  <w:style w:type="paragraph" w:styleId="CommentText">
    <w:name w:val="annotation text"/>
    <w:basedOn w:val="Normal"/>
    <w:link w:val="CommentTextChar"/>
    <w:uiPriority w:val="99"/>
    <w:semiHidden/>
    <w:unhideWhenUsed/>
    <w:rsid w:val="00C146AA"/>
  </w:style>
  <w:style w:type="character" w:customStyle="1" w:styleId="CommentTextChar">
    <w:name w:val="Comment Text Char"/>
    <w:basedOn w:val="DefaultParagraphFont"/>
    <w:link w:val="CommentText"/>
    <w:uiPriority w:val="99"/>
    <w:semiHidden/>
    <w:rsid w:val="00C146AA"/>
  </w:style>
  <w:style w:type="paragraph" w:styleId="CommentSubject">
    <w:name w:val="annotation subject"/>
    <w:basedOn w:val="CommentText"/>
    <w:next w:val="CommentText"/>
    <w:link w:val="CommentSubjectChar"/>
    <w:uiPriority w:val="99"/>
    <w:semiHidden/>
    <w:unhideWhenUsed/>
    <w:rsid w:val="00C146AA"/>
    <w:rPr>
      <w:b/>
      <w:bCs/>
      <w:sz w:val="20"/>
      <w:szCs w:val="20"/>
    </w:rPr>
  </w:style>
  <w:style w:type="character" w:customStyle="1" w:styleId="CommentSubjectChar">
    <w:name w:val="Comment Subject Char"/>
    <w:basedOn w:val="CommentTextChar"/>
    <w:link w:val="CommentSubject"/>
    <w:uiPriority w:val="99"/>
    <w:semiHidden/>
    <w:rsid w:val="00C146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77997">
      <w:bodyDiv w:val="1"/>
      <w:marLeft w:val="0"/>
      <w:marRight w:val="0"/>
      <w:marTop w:val="0"/>
      <w:marBottom w:val="0"/>
      <w:divBdr>
        <w:top w:val="none" w:sz="0" w:space="0" w:color="auto"/>
        <w:left w:val="none" w:sz="0" w:space="0" w:color="auto"/>
        <w:bottom w:val="none" w:sz="0" w:space="0" w:color="auto"/>
        <w:right w:val="none" w:sz="0" w:space="0" w:color="auto"/>
      </w:divBdr>
    </w:div>
    <w:div w:id="975377837">
      <w:bodyDiv w:val="1"/>
      <w:marLeft w:val="0"/>
      <w:marRight w:val="0"/>
      <w:marTop w:val="0"/>
      <w:marBottom w:val="0"/>
      <w:divBdr>
        <w:top w:val="none" w:sz="0" w:space="0" w:color="auto"/>
        <w:left w:val="none" w:sz="0" w:space="0" w:color="auto"/>
        <w:bottom w:val="none" w:sz="0" w:space="0" w:color="auto"/>
        <w:right w:val="none" w:sz="0" w:space="0" w:color="auto"/>
      </w:divBdr>
      <w:divsChild>
        <w:div w:id="1844272379">
          <w:marLeft w:val="0"/>
          <w:marRight w:val="0"/>
          <w:marTop w:val="0"/>
          <w:marBottom w:val="0"/>
          <w:divBdr>
            <w:top w:val="none" w:sz="0" w:space="0" w:color="auto"/>
            <w:left w:val="none" w:sz="0" w:space="0" w:color="auto"/>
            <w:bottom w:val="none" w:sz="0" w:space="0" w:color="auto"/>
            <w:right w:val="none" w:sz="0" w:space="0" w:color="auto"/>
          </w:divBdr>
        </w:div>
      </w:divsChild>
    </w:div>
    <w:div w:id="1054767353">
      <w:bodyDiv w:val="1"/>
      <w:marLeft w:val="0"/>
      <w:marRight w:val="0"/>
      <w:marTop w:val="0"/>
      <w:marBottom w:val="0"/>
      <w:divBdr>
        <w:top w:val="none" w:sz="0" w:space="0" w:color="auto"/>
        <w:left w:val="none" w:sz="0" w:space="0" w:color="auto"/>
        <w:bottom w:val="none" w:sz="0" w:space="0" w:color="auto"/>
        <w:right w:val="none" w:sz="0" w:space="0" w:color="auto"/>
      </w:divBdr>
    </w:div>
    <w:div w:id="1232427479">
      <w:bodyDiv w:val="1"/>
      <w:marLeft w:val="0"/>
      <w:marRight w:val="0"/>
      <w:marTop w:val="0"/>
      <w:marBottom w:val="0"/>
      <w:divBdr>
        <w:top w:val="none" w:sz="0" w:space="0" w:color="auto"/>
        <w:left w:val="none" w:sz="0" w:space="0" w:color="auto"/>
        <w:bottom w:val="none" w:sz="0" w:space="0" w:color="auto"/>
        <w:right w:val="none" w:sz="0" w:space="0" w:color="auto"/>
      </w:divBdr>
    </w:div>
    <w:div w:id="1264920421">
      <w:bodyDiv w:val="1"/>
      <w:marLeft w:val="0"/>
      <w:marRight w:val="0"/>
      <w:marTop w:val="0"/>
      <w:marBottom w:val="0"/>
      <w:divBdr>
        <w:top w:val="none" w:sz="0" w:space="0" w:color="auto"/>
        <w:left w:val="none" w:sz="0" w:space="0" w:color="auto"/>
        <w:bottom w:val="none" w:sz="0" w:space="0" w:color="auto"/>
        <w:right w:val="none" w:sz="0" w:space="0" w:color="auto"/>
      </w:divBdr>
    </w:div>
    <w:div w:id="1497383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The10</b:Tag>
    <b:SourceType>InternetSite</b:SourceType>
    <b:Guid>{0A321E07-016B-0E40-A61A-F426CD74E9C1}</b:Guid>
    <b:Author>
      <b:Author>
        <b:Corporate>The Energy Bible</b:Corporate>
      </b:Author>
    </b:Author>
    <b:Title>Wind Energy</b:Title>
    <b:InternetSiteTitle>The Energy Bible</b:InternetSiteTitle>
    <b:URL>http://energybible.com/wind_energy/wind_speed.html</b:URL>
    <b:Year>2010</b:Year>
    <b:Month>1</b:Month>
    <b:Day>1</b:Day>
    <b:YearAccessed>2012</b:YearAccessed>
    <b:MonthAccessed>05</b:MonthAccessed>
    <b:DayAccessed>14</b:DayAccessed>
    <b:RefOrder>1</b:RefOrder>
  </b:Source>
  <b:Source>
    <b:Tag>Dan12</b:Tag>
    <b:SourceType>Interview</b:SourceType>
    <b:Guid>{07B0491C-F86C-B347-A499-FF6AD1D5E377}</b:Guid>
    <b:Title>Phone Interview</b:Title>
    <b:Year>2012</b:Year>
    <b:Month>05</b:Month>
    <b:Day>16</b:Day>
    <b:Author>
      <b:Interviewee>
        <b:NameList>
          <b:Person>
            <b:Last>Fesenmeyer</b:Last>
            <b:First>Daniel</b:First>
          </b:Person>
        </b:NameList>
      </b:Interviewee>
      <b:Interviewer>
        <b:NameList>
          <b:Person>
            <b:Last>Tolman</b:Last>
            <b:First>Jacob</b:First>
          </b:Person>
        </b:NameList>
      </b:Interviewer>
    </b:Author>
    <b:RefOrder>2</b:RefOrder>
  </b:Source>
  <b:Source>
    <b:Tag>Rid11</b:Tag>
    <b:SourceType>DocumentFromInternetSite</b:SourceType>
    <b:Guid>{D5AAAAF1-224F-EA4F-8AB5-173B16C31481}</b:Guid>
    <b:Title>Ridgeline Energy | Goshen North</b:Title>
    <b:Year>2011</b:Year>
    <b:Month>01</b:Month>
    <b:Day>01</b:Day>
    <b:Author>
      <b:Author>
        <b:Corporate>Ridgline Energy</b:Corporate>
      </b:Author>
    </b:Author>
    <b:InternetSiteTitle>Welcome to Ridgeline Energy | Dedicated Wind and Solar Expertise</b:InternetSiteTitle>
    <b:URL>http://www.ridgeline.veolia.com/projects/wind/goshen_north.htm</b:URL>
    <b:YearAccessed>2012</b:YearAccessed>
    <b:MonthAccessed>05</b:MonthAccessed>
    <b:DayAccessed>22</b:DayAccessed>
    <b:RefOrder>3</b:RefOrder>
  </b:Source>
  <b:Source>
    <b:Tag>Gen09</b:Tag>
    <b:SourceType>DocumentFromInternetSite</b:SourceType>
    <b:Guid>{DAFA2C00-AD0E-5A4E-B719-67B4D7EEA6D0}</b:Guid>
    <b:Author>
      <b:Author>
        <b:Corporate>General Electric</b:Corporate>
      </b:Author>
    </b:Author>
    <b:Title>1.5 MW Wind Turbine</b:Title>
    <b:InternetSiteTitle>University of Chicago</b:InternetSiteTitle>
    <b:URL>http://geosci.uchicago.edu/~moyer/GEOS24705/Readings/GEA14954C15-MW-Broch.pdf</b:URL>
    <b:Year>2009</b:Year>
    <b:Month>01</b:Month>
    <b:Day>01</b:Day>
    <b:YearAccessed>2012</b:YearAccessed>
    <b:MonthAccessed>05</b:MonthAccessed>
    <b:DayAccessed>24</b:DayAccessed>
    <b:RefOrder>4</b:RefOrder>
  </b:Source>
  <b:Source>
    <b:Tag>Dia12</b:Tag>
    <b:SourceType>InternetSite</b:SourceType>
    <b:Guid>{36809432-5B78-FD44-A645-6EDA0326D362}</b:Guid>
    <b:Title>Welcome to Diamond Generating Corporation</b:Title>
    <b:Author>
      <b:Author>
        <b:Corporate>Diamond Generating Corporation</b:Corporate>
      </b:Author>
    </b:Author>
    <b:InternetSiteTitle>Diamond Generating Corporation, subsidiary of Mitsubishi, independent power development and generation, greenfield development, acquisition, fuel procurement, financing, construction and operations management, efficient, environmentally sound power plants</b:InternetSiteTitle>
    <b:URL>http://www.dgc-us.com/map4.htm</b:URL>
    <b:YearAccessed>2012</b:YearAccessed>
    <b:MonthAccessed>05</b:MonthAccessed>
    <b:DayAccessed>24</b:DayAccessed>
    <b:Year>2012</b:Year>
    <b:Month>01</b:Month>
    <b:Day>01</b:Day>
    <b:RefOrder>5</b:RefOrder>
  </b:Source>
  <b:Source>
    <b:Tag>Rai11</b:Tag>
    <b:SourceType>JournalArticle</b:SourceType>
    <b:Guid>{89BB3DDA-D713-834A-AD91-A1685871FCCF}</b:Guid>
    <b:Author>
      <b:Author>
        <b:NameList>
          <b:Person>
            <b:Last>Raihani</b:Last>
            <b:First>A., Hamdoun,</b:First>
            <b:Middle>A., Bouattane, O., Cherradi, B., &amp; Mesbahi, A. </b:Middle>
          </b:Person>
        </b:NameList>
      </b:Author>
    </b:Author>
    <b:Title>An optimal management system of a wind energy supplier</b:Title>
    <b:Year>2011</b:Year>
    <b:Month>11</b:Month>
    <b:Day>01</b:Day>
    <b:JournalName>Smart Grid and Renewable Energy</b:JournalName>
    <b:Pages>1</b:Pages>
    <b:RefOrder>6</b:RefOrder>
  </b:Source>
  <b:Source>
    <b:Tag>Kno11</b:Tag>
    <b:SourceType>JournalArticle</b:SourceType>
    <b:Guid>{D9828EAF-6090-2E4D-AACF-2308B9FDEB6D}</b:Guid>
    <b:Author>
      <b:Author>
        <b:NameList>
          <b:Person>
            <b:Last>Knopper</b:Last>
            <b:First>Loren</b:First>
            <b:Middle>D</b:Middle>
          </b:Person>
          <b:Person>
            <b:Last>Ollson</b:Last>
            <b:First>Christopher</b:First>
            <b:Middle>A</b:Middle>
          </b:Person>
        </b:NameList>
      </b:Author>
    </b:Author>
    <b:Title>Health effects and wind turbines: A review of the literature</b:Title>
    <b:JournalName>Environmental Health</b:JournalName>
    <b:Year>2011</b:Year>
    <b:Pages>1-10</b:Pages>
    <b:RefOrder>7</b:RefOrder>
  </b:Source>
  <b:Source>
    <b:Tag>Ber08</b:Tag>
    <b:SourceType>JournalArticle</b:SourceType>
    <b:Guid>{3765BD7C-3F45-3D47-8116-E14D0CE829D0}</b:Guid>
    <b:Author>
      <b:Author>
        <b:NameList>
          <b:Person>
            <b:Last>Berwald</b:Last>
            <b:First>Jul</b:First>
          </b:Person>
        </b:NameList>
      </b:Author>
    </b:Author>
    <b:Title>Wind Power</b:Title>
    <b:JournalName>Climate Change: In Context,</b:JournalName>
    <b:Year>2008</b:Year>
    <b:Volume>2</b:Volume>
    <b:Pages>915-917</b:Pages>
    <b:RefOrder>8</b:RefOrder>
  </b:Source>
  <b:Source>
    <b:Tag>Bri10</b:Tag>
    <b:SourceType>InternetSite</b:SourceType>
    <b:Guid>{7349BC07-9476-324F-8306-32A2960B7BC0}</b:Guid>
    <b:Author>
      <b:Author>
        <b:Corporate>British Petroleum Alternative Energy</b:Corporate>
      </b:Author>
    </b:Author>
    <b:Title>Ridgeline Energy and BP Wind Energy announce commercial operation of largest wind farm in Idaho.</b:Title>
    <b:Year>2010</b:Year>
    <b:Month>nov</b:Month>
    <b:Day>04</b:Day>
    <b:InternetSiteTitle>British Petroleum Alternative Energy</b:InternetSiteTitle>
    <b:URL>http://www.bp.com/genericarticle.do?categoryId=9024973&amp;contentId=7065987</b:URL>
    <b:YearAccessed>2012</b:YearAccessed>
    <b:MonthAccessed>5</b:MonthAccessed>
    <b:DayAccessed>26</b:DayAccessed>
    <b:RefOrder>9</b:RefOrder>
  </b:Source>
  <b:Source>
    <b:Tag>USD11</b:Tag>
    <b:SourceType>InternetSite</b:SourceType>
    <b:Guid>{902206FA-AB63-5C42-989B-84DCFD932DE0}</b:Guid>
    <b:Author>
      <b:Author>
        <b:Corporate>U.S. Department of Energy</b:Corporate>
      </b:Author>
    </b:Author>
    <b:Title>Energy Efficiency and Renewable Energy</b:Title>
    <b:InternetSiteTitle>Wind Energy</b:InternetSiteTitle>
    <b:URL>http://www1.eere.energy.gov/wind/wind_ad.html</b:URL>
    <b:Year>2011</b:Year>
    <b:Month>11</b:Month>
    <b:Day>07</b:Day>
    <b:YearAccessed>2012</b:YearAccessed>
    <b:MonthAccessed>05</b:MonthAccessed>
    <b:DayAccessed>29</b:DayAccessed>
    <b:RefOrder>10</b:RefOrder>
  </b:Source>
  <b:Source>
    <b:Tag>Int12</b:Tag>
    <b:SourceType>DocumentFromInternetSite</b:SourceType>
    <b:Guid>{396E7DD1-3F6E-BD41-A3F2-A3FC8ECEB376}</b:Guid>
    <b:Author>
      <b:Author>
        <b:Corporate>Intitute for Energy Research</b:Corporate>
      </b:Author>
    </b:Author>
    <b:Title>Idaho Energy Facts</b:Title>
    <b:URL>http://www.instituteforenergyresearch.org/state-regs/pdf/Idaho.pdf</b:URL>
    <b:YearAccessed>2012</b:YearAccessed>
    <b:MonthAccessed>05</b:MonthAccessed>
    <b:DayAccessed>29</b:DayAccessed>
    <b:RefOrder>11</b:RefOrder>
  </b:Source>
  <b:Source>
    <b:Tag>USD12</b:Tag>
    <b:SourceType>InternetSite</b:SourceType>
    <b:Guid>{8D2A2923-5FB8-9046-BB6A-AC5B1954C7A3}</b:Guid>
    <b:Title>Wind Powering America: Idaho 80-Meter Wind Map and Wind Resource Potential</b:Title>
    <b:Year>2012</b:Year>
    <b:Month>05</b:Month>
    <b:Day>16</b:Day>
    <b:Author>
      <b:Author>
        <b:Corporate>U.S. Department of Energy</b:Corporate>
      </b:Author>
    </b:Author>
    <b:InternetSiteTitle>Wind Program: Wind Powering America</b:InternetSiteTitle>
    <b:URL>http://www.windpoweringamerica.gov/wind_resource_maps.asp?stateab=id</b:URL>
    <b:YearAccessed>2012</b:YearAccessed>
    <b:MonthAccessed>05</b:MonthAccessed>
    <b:DayAccessed>30</b:DayAccessed>
    <b:RefOrder>12</b:RefOrder>
  </b:Source>
  <b:Source>
    <b:Tag>Uni11</b:Tag>
    <b:SourceType>InternetSite</b:SourceType>
    <b:Guid>{77C23619-9FA0-7941-AE39-CCB72F0986EF}</b:Guid>
    <b:Author>
      <b:Author>
        <b:Corporate>United States Department of Labor</b:Corporate>
      </b:Author>
    </b:Author>
    <b:Title>Bureau of Labor Statistics</b:Title>
    <b:InternetSiteTitle>Careers in Wind Energy</b:InternetSiteTitle>
    <b:URL>http://www.bls.gov/green/wind_energy/</b:URL>
    <b:Year>2011</b:Year>
    <b:YearAccessed>2012</b:YearAccessed>
    <b:MonthAccessed>05</b:MonthAccessed>
    <b:DayAccessed>30</b:DayAccessed>
    <b:RefOrder>13</b:RefOrder>
  </b:Source>
  <b:Source>
    <b:Tag>Mat12</b:Tag>
    <b:SourceType>Interview</b:SourceType>
    <b:Guid>{48C072B6-05C0-8340-9A4B-36957ABE1277}</b:Guid>
    <b:Title>Vice President of Finance for Ridgeline Energy</b:Title>
    <b:Year>2012</b:Year>
    <b:Month>05</b:Month>
    <b:Day>31</b:Day>
    <b:Author>
      <b:Interviewee>
        <b:NameList>
          <b:Person>
            <b:Last>Ordway</b:Last>
            <b:First>Matthew</b:First>
          </b:Person>
        </b:NameList>
      </b:Interviewee>
      <b:Interviewer>
        <b:NameList>
          <b:Person>
            <b:Last>Tolman</b:Last>
            <b:First>Jacob</b:First>
          </b:Person>
        </b:NameList>
      </b:Interviewer>
    </b:Author>
    <b:RefOrder>14</b:RefOrder>
  </b:Source>
  <b:Source>
    <b:Tag>Sou12</b:Tag>
    <b:SourceType>InternetSite</b:SourceType>
    <b:Guid>{BB9DA55F-AE52-3746-9B62-BB7A4221F5A4}</b:Guid>
    <b:Title>Products | Southwest Windpower</b:Title>
    <b:Year>2012</b:Year>
    <b:Month>1</b:Month>
    <b:Day>1</b:Day>
    <b:Author>
      <b:Author>
        <b:Corporate>Southwest Windpower</b:Corporate>
      </b:Author>
    </b:Author>
    <b:InternetSiteTitle>Southwest Windpower</b:InternetSiteTitle>
    <b:URL>http://www.windenergy.com/products</b:URL>
    <b:YearAccessed>2012</b:YearAccessed>
    <b:MonthAccessed>05</b:MonthAccessed>
    <b:DayAccessed>31</b:DayAccessed>
    <b:RefOrder>15</b:RefOrder>
  </b:Source>
  <b:Source>
    <b:Tag>Ove12</b:Tag>
    <b:SourceType>InternetSite</b:SourceType>
    <b:Guid>{ED2449F4-59AA-4CA4-A4C9-3C31BE69DA74}</b:Guid>
    <b:LCID>uz-Cyrl-UZ</b:LCID>
    <b:Title>Overview of Highwood Generating Station Project</b:Title>
    <b:Year>2012</b:Year>
    <b:InternetSiteTitle>Southern Montana Electric</b:InternetSiteTitle>
    <b:URL>http://www.smegt.net/project-information/</b:URL>
    <b:RefOrder>16</b:RefOrder>
  </b:Source>
  <b:Source>
    <b:Tag>PJM11</b:Tag>
    <b:SourceType>Report</b:SourceType>
    <b:Guid>{BB35F79A-FF02-4CD9-9D41-6D111DA5A8B0}</b:Guid>
    <b:LCID>uz-Cyrl-UZ</b:LCID>
    <b:Author>
      <b:Author>
        <b:Corporate>PJM Interconnection LLC</b:Corporate>
      </b:Author>
    </b:Author>
    <b:Title>Variable Operations and Maintenance (VOM) Costs:</b:Title>
    <b:Year>2011</b:Year>
    <b:RefOrder>17</b:RefOrder>
  </b:Source>
  <b:Source>
    <b:Tag>Nat12</b:Tag>
    <b:SourceType>InternetSite</b:SourceType>
    <b:Guid>{CC34E636-3057-457A-8A42-9790AAB4FFF5}</b:Guid>
    <b:LCID>uz-Cyrl-UZ</b:LCID>
    <b:Title>Natural Gas</b:Title>
    <b:Year>2012</b:Year>
    <b:InternetSiteTitle>Trading Economics</b:InternetSiteTitle>
    <b:Month>June</b:Month>
    <b:Day>15</b:Day>
    <b:URL>http://www.tradingeconomics.com/commodity/natural-gas</b:URL>
    <b:RefOrder>18</b:RefOrder>
  </b:Source>
  <b:Source>
    <b:Tag>Lan</b:Tag>
    <b:SourceType>InternetSite</b:SourceType>
    <b:Guid>{B23CFE2F-B887-4A70-9106-C2C4A8A04BB0}</b:Guid>
    <b:LCID>uz-Cyrl-UZ</b:LCID>
    <b:Author>
      <b:Author>
        <b:NameList>
          <b:Person>
            <b:Last>Langston</b:Last>
            <b:First>Lee</b:First>
            <b:Middle>S.</b:Middle>
          </b:Person>
        </b:NameList>
      </b:Author>
    </b:Author>
    <b:Title>Efficiency by the Numbers</b:Title>
    <b:InternetSiteTitle>Mechanical Engineering</b:InternetSiteTitle>
    <b:URL>http://memagazine.asme.org/Web/Efficiency_by_Numbers.cfm</b:URL>
    <b:JournalName>Mechanical Engineering</b:JournalName>
    <b:RefOrder>19</b:RefOrder>
  </b:Source>
  <b:Source>
    <b:Tag>Cla11</b:Tag>
    <b:SourceType>ArticleInAPeriodical</b:SourceType>
    <b:Guid>{F8501809-68DC-425E-B57A-58DB5810D9D8}</b:Guid>
    <b:LCID>uz-Cyrl-UZ</b:LCID>
    <b:Author>
      <b:Author>
        <b:NameList>
          <b:Person>
            <b:Last>Johnson</b:Last>
            <b:First>Clair</b:First>
          </b:Person>
        </b:NameList>
      </b:Author>
    </b:Author>
    <b:Title>Creditors lining up in Southern Montana Electric's bankruptcy</b:Title>
    <b:Year>2011</b:Year>
    <b:Month>October</b:Month>
    <b:Day>28</b:Day>
    <b:PeriodicalTitle>Billings Gazette</b:PeriodicalTitle>
    <b:RefOrder>20</b:RefOrder>
  </b:Source>
  <b:Source>
    <b:Tag>Gas</b:Tag>
    <b:SourceType>InternetSite</b:SourceType>
    <b:Guid>{E89C38ED-DA49-465A-97AA-11A6200B7058}</b:Guid>
    <b:LCID>uz-Cyrl-UZ</b:LCID>
    <b:Title>Gas Plant Operators</b:Title>
    <b:InternetSiteTitle>Bureau of Labor Statistics</b:InternetSiteTitle>
    <b:URL>http://www.bls.gov/oes/current/oes518092.htm</b:URL>
    <b:RefOrder>21</b:RefOrder>
  </b:Source>
</b:Sources>
</file>

<file path=customXml/itemProps1.xml><?xml version="1.0" encoding="utf-8"?>
<ds:datastoreItem xmlns:ds="http://schemas.openxmlformats.org/officeDocument/2006/customXml" ds:itemID="{B86053DC-53F6-7949-8E66-C3EBC6F3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1494</Words>
  <Characters>8516</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BYU-Idaho</Company>
  <LinksUpToDate>false</LinksUpToDate>
  <CharactersWithSpaces>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Tolman</dc:creator>
  <cp:lastModifiedBy>Jacob Tolman</cp:lastModifiedBy>
  <cp:revision>3</cp:revision>
  <dcterms:created xsi:type="dcterms:W3CDTF">2012-06-25T18:33:00Z</dcterms:created>
  <dcterms:modified xsi:type="dcterms:W3CDTF">2012-06-25T19:29:00Z</dcterms:modified>
</cp:coreProperties>
</file>