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41" w:rsidRPr="00C94AF8" w:rsidRDefault="007F44A4" w:rsidP="00684BEF">
      <w:pPr>
        <w:pStyle w:val="Heading2"/>
        <w:rPr>
          <w:rFonts w:ascii="Garamond" w:hAnsi="Garamond"/>
        </w:rPr>
      </w:pPr>
      <w:r w:rsidRPr="00C94AF8">
        <w:rPr>
          <w:rFonts w:ascii="Garamond" w:hAnsi="Garamond"/>
        </w:rPr>
        <w:t>Geothermal</w:t>
      </w:r>
      <w:r w:rsidR="00286AA2" w:rsidRPr="00C94AF8">
        <w:rPr>
          <w:rFonts w:ascii="Garamond" w:hAnsi="Garamond"/>
        </w:rPr>
        <w:t xml:space="preserve"> Energy</w:t>
      </w:r>
    </w:p>
    <w:p w:rsidR="00E377D8" w:rsidRPr="00C94AF8" w:rsidRDefault="00E377D8" w:rsidP="00E377D8">
      <w:pPr>
        <w:rPr>
          <w:rFonts w:ascii="Garamond" w:hAnsi="Garamond"/>
        </w:rPr>
      </w:pPr>
    </w:p>
    <w:p w:rsidR="00E377D8" w:rsidRPr="00C94AF8" w:rsidRDefault="00E377D8" w:rsidP="00684BEF">
      <w:pPr>
        <w:pStyle w:val="Heading3"/>
        <w:rPr>
          <w:rFonts w:ascii="Garamond" w:hAnsi="Garamond"/>
        </w:rPr>
      </w:pPr>
      <w:r w:rsidRPr="00C94AF8">
        <w:rPr>
          <w:rFonts w:ascii="Garamond" w:hAnsi="Garamond"/>
        </w:rPr>
        <w:t>Outline of Energy</w:t>
      </w:r>
    </w:p>
    <w:p w:rsidR="00DB744B" w:rsidRDefault="00DF6B13" w:rsidP="00684BEF">
      <w:pPr>
        <w:pStyle w:val="Heading4"/>
        <w:rPr>
          <w:rFonts w:ascii="Garamond" w:hAnsi="Garamond"/>
        </w:rPr>
      </w:pPr>
      <w:r>
        <w:rPr>
          <w:rFonts w:ascii="Garamond" w:hAnsi="Garamond"/>
        </w:rPr>
        <w:t>Definition</w:t>
      </w:r>
    </w:p>
    <w:p w:rsidR="00DF6B13" w:rsidRPr="00DF6B13" w:rsidRDefault="00DF6B13" w:rsidP="00DF6B13"/>
    <w:p w:rsidR="005560B2" w:rsidRPr="00C94AF8" w:rsidRDefault="005560B2" w:rsidP="009F662D">
      <w:pPr>
        <w:ind w:firstLine="720"/>
        <w:rPr>
          <w:rFonts w:ascii="Garamond" w:hAnsi="Garamond"/>
        </w:rPr>
      </w:pPr>
      <w:r w:rsidRPr="00C94AF8">
        <w:rPr>
          <w:rFonts w:ascii="Garamond" w:hAnsi="Garamond"/>
        </w:rPr>
        <w:t>Geothermal Energy is created by the utilization of groundwater below the surface of the earth</w:t>
      </w:r>
      <w:r w:rsidR="009F662D" w:rsidRPr="00C94AF8">
        <w:rPr>
          <w:rFonts w:ascii="Garamond" w:hAnsi="Garamond"/>
        </w:rPr>
        <w:t>,</w:t>
      </w:r>
      <w:r w:rsidRPr="00C94AF8">
        <w:rPr>
          <w:rFonts w:ascii="Garamond" w:hAnsi="Garamond"/>
        </w:rPr>
        <w:t xml:space="preserve"> heated by</w:t>
      </w:r>
      <w:r w:rsidR="009F662D" w:rsidRPr="00C94AF8">
        <w:rPr>
          <w:rFonts w:ascii="Garamond" w:hAnsi="Garamond"/>
        </w:rPr>
        <w:t xml:space="preserve"> a</w:t>
      </w:r>
      <w:r w:rsidRPr="00C94AF8">
        <w:rPr>
          <w:rFonts w:ascii="Garamond" w:hAnsi="Garamond"/>
        </w:rPr>
        <w:t xml:space="preserve"> nearby dormant volcano. </w:t>
      </w:r>
      <w:r w:rsidR="009F662D" w:rsidRPr="00C94AF8">
        <w:rPr>
          <w:rFonts w:ascii="Garamond" w:hAnsi="Garamond"/>
        </w:rPr>
        <w:t>The water is heated by the molten rock</w:t>
      </w:r>
      <w:r w:rsidRPr="00C94AF8">
        <w:rPr>
          <w:rFonts w:ascii="Garamond" w:hAnsi="Garamond"/>
        </w:rPr>
        <w:t xml:space="preserve"> </w:t>
      </w:r>
      <w:r w:rsidR="009F662D" w:rsidRPr="00C94AF8">
        <w:rPr>
          <w:rFonts w:ascii="Garamond" w:hAnsi="Garamond"/>
        </w:rPr>
        <w:t>at depths of up to 9,800 feet</w:t>
      </w:r>
      <w:r w:rsidR="009F662D" w:rsidRPr="00C94AF8">
        <w:rPr>
          <w:rStyle w:val="FootnoteReference"/>
          <w:rFonts w:ascii="Garamond" w:hAnsi="Garamond"/>
        </w:rPr>
        <w:footnoteReference w:id="1"/>
      </w:r>
      <w:r w:rsidR="009F662D" w:rsidRPr="00C94AF8">
        <w:rPr>
          <w:rFonts w:ascii="Garamond" w:hAnsi="Garamond"/>
        </w:rPr>
        <w:t xml:space="preserve">. </w:t>
      </w:r>
      <w:r w:rsidR="00231D30" w:rsidRPr="00C94AF8">
        <w:rPr>
          <w:rFonts w:ascii="Garamond" w:hAnsi="Garamond"/>
        </w:rPr>
        <w:t>Geothermal operates at up to 95% of its electricity generating capacity year round</w:t>
      </w:r>
      <w:r w:rsidR="00231D30" w:rsidRPr="00C94AF8">
        <w:rPr>
          <w:rStyle w:val="FootnoteReference"/>
          <w:rFonts w:ascii="Garamond" w:hAnsi="Garamond"/>
        </w:rPr>
        <w:footnoteReference w:id="2"/>
      </w:r>
      <w:r w:rsidR="00231D30" w:rsidRPr="00C94AF8">
        <w:rPr>
          <w:rFonts w:ascii="Garamond" w:hAnsi="Garamond"/>
        </w:rPr>
        <w:t xml:space="preserve">. </w:t>
      </w:r>
      <w:r w:rsidR="009F662D" w:rsidRPr="00C94AF8">
        <w:rPr>
          <w:rFonts w:ascii="Garamond" w:hAnsi="Garamond"/>
        </w:rPr>
        <w:t xml:space="preserve">The energy is harvested by drilling wells to the depth of the water, separating the steam from the </w:t>
      </w:r>
      <w:r w:rsidRPr="00C94AF8">
        <w:rPr>
          <w:rFonts w:ascii="Garamond" w:hAnsi="Garamond"/>
        </w:rPr>
        <w:t>hot water</w:t>
      </w:r>
      <w:r w:rsidR="009F662D" w:rsidRPr="00C94AF8">
        <w:rPr>
          <w:rFonts w:ascii="Garamond" w:hAnsi="Garamond"/>
        </w:rPr>
        <w:t>, and sending the steam to the power plant</w:t>
      </w:r>
      <w:r w:rsidRPr="00C94AF8">
        <w:rPr>
          <w:rFonts w:ascii="Garamond" w:hAnsi="Garamond"/>
        </w:rPr>
        <w:t xml:space="preserve">. The water is </w:t>
      </w:r>
      <w:r w:rsidR="009F662D" w:rsidRPr="00C94AF8">
        <w:rPr>
          <w:rFonts w:ascii="Garamond" w:hAnsi="Garamond"/>
        </w:rPr>
        <w:t>then returned to the reservoir to generate more harvestable steam energy</w:t>
      </w:r>
      <w:r w:rsidRPr="00C94AF8">
        <w:rPr>
          <w:rFonts w:ascii="Garamond" w:hAnsi="Garamond"/>
        </w:rPr>
        <w:t>.</w:t>
      </w:r>
      <w:r w:rsidR="009F662D" w:rsidRPr="00C94AF8">
        <w:rPr>
          <w:rFonts w:ascii="Garamond" w:hAnsi="Garamond"/>
        </w:rPr>
        <w:t xml:space="preserve"> This process makes geothermal energy clean and renewable. </w:t>
      </w:r>
    </w:p>
    <w:p w:rsidR="00286AA2" w:rsidRPr="00C94AF8" w:rsidRDefault="00286AA2" w:rsidP="00DB744B">
      <w:pPr>
        <w:rPr>
          <w:rFonts w:ascii="Garamond" w:hAnsi="Garamond"/>
        </w:rPr>
      </w:pPr>
    </w:p>
    <w:p w:rsidR="00286AA2" w:rsidRDefault="00DF6B13" w:rsidP="00684BEF">
      <w:pPr>
        <w:pStyle w:val="Heading4"/>
        <w:rPr>
          <w:rFonts w:ascii="Garamond" w:hAnsi="Garamond"/>
        </w:rPr>
      </w:pPr>
      <w:r>
        <w:rPr>
          <w:rFonts w:ascii="Garamond" w:hAnsi="Garamond"/>
        </w:rPr>
        <w:t>Description</w:t>
      </w:r>
    </w:p>
    <w:p w:rsidR="00DF6B13" w:rsidRPr="00DF6B13" w:rsidRDefault="00DF6B13" w:rsidP="00DF6B13"/>
    <w:p w:rsidR="00286AA2" w:rsidRPr="00C94AF8" w:rsidRDefault="00286AA2" w:rsidP="00286AA2">
      <w:pPr>
        <w:rPr>
          <w:rFonts w:ascii="Garamond" w:hAnsi="Garamond"/>
        </w:rPr>
      </w:pPr>
      <w:r w:rsidRPr="00C94AF8">
        <w:rPr>
          <w:rFonts w:ascii="Garamond" w:hAnsi="Garamond"/>
        </w:rPr>
        <w:tab/>
      </w:r>
      <w:r w:rsidR="00667FD4" w:rsidRPr="00C94AF8">
        <w:rPr>
          <w:rFonts w:ascii="Garamond" w:hAnsi="Garamond"/>
        </w:rPr>
        <w:t>There are three common technologies used to extract heat and produce energy from</w:t>
      </w:r>
      <w:r w:rsidR="00321FA2" w:rsidRPr="00C94AF8">
        <w:rPr>
          <w:rFonts w:ascii="Garamond" w:hAnsi="Garamond"/>
        </w:rPr>
        <w:t xml:space="preserve"> geothermal sources, they are: dry steam, flash steam, and binary c</w:t>
      </w:r>
      <w:r w:rsidR="00667FD4" w:rsidRPr="00C94AF8">
        <w:rPr>
          <w:rFonts w:ascii="Garamond" w:hAnsi="Garamond"/>
        </w:rPr>
        <w:t xml:space="preserve">ycle. </w:t>
      </w:r>
      <w:r w:rsidR="00321FA2" w:rsidRPr="00C94AF8">
        <w:rPr>
          <w:rFonts w:ascii="Garamond" w:hAnsi="Garamond"/>
        </w:rPr>
        <w:t xml:space="preserve">The dry steam process extracts fluids in a gaseous state and runs them through a turbine which powers a generator. The flash steam plant, the most common in use today, involves pumping highly pressurized fluid to the surface where it enters a low pressure tank, which prompts a “Flash” steam reaction to drive the turbine. </w:t>
      </w:r>
      <w:r w:rsidR="00667FD4" w:rsidRPr="00C94AF8">
        <w:rPr>
          <w:rFonts w:ascii="Garamond" w:hAnsi="Garamond"/>
        </w:rPr>
        <w:t>The binary cycle power plant</w:t>
      </w:r>
      <w:r w:rsidR="00BF4762" w:rsidRPr="00C94AF8">
        <w:rPr>
          <w:rFonts w:ascii="Garamond" w:hAnsi="Garamond"/>
        </w:rPr>
        <w:t xml:space="preserve"> pass</w:t>
      </w:r>
      <w:r w:rsidR="00667FD4" w:rsidRPr="00C94AF8">
        <w:rPr>
          <w:rFonts w:ascii="Garamond" w:hAnsi="Garamond"/>
        </w:rPr>
        <w:t>es</w:t>
      </w:r>
      <w:r w:rsidR="00BF4762" w:rsidRPr="00C94AF8">
        <w:rPr>
          <w:rFonts w:ascii="Garamond" w:hAnsi="Garamond"/>
        </w:rPr>
        <w:t xml:space="preserve"> hot water through a heat transfer with a lower steam point liquid wh</w:t>
      </w:r>
      <w:r w:rsidR="00667FD4" w:rsidRPr="00C94AF8">
        <w:rPr>
          <w:rFonts w:ascii="Garamond" w:hAnsi="Garamond"/>
        </w:rPr>
        <w:t>ich vaporizes and drives the turbines to generate</w:t>
      </w:r>
      <w:r w:rsidR="00BF4762" w:rsidRPr="00C94AF8">
        <w:rPr>
          <w:rFonts w:ascii="Garamond" w:hAnsi="Garamond"/>
        </w:rPr>
        <w:t xml:space="preserve"> </w:t>
      </w:r>
      <w:r w:rsidR="002F5A90" w:rsidRPr="00C94AF8">
        <w:rPr>
          <w:rFonts w:ascii="Garamond" w:hAnsi="Garamond"/>
        </w:rPr>
        <w:t>electricity</w:t>
      </w:r>
      <w:r w:rsidR="00321FA2" w:rsidRPr="00C94AF8">
        <w:rPr>
          <w:rStyle w:val="FootnoteReference"/>
          <w:rFonts w:ascii="Garamond" w:hAnsi="Garamond"/>
        </w:rPr>
        <w:footnoteReference w:id="3"/>
      </w:r>
      <w:r w:rsidR="002F5A90" w:rsidRPr="00C94AF8">
        <w:rPr>
          <w:rFonts w:ascii="Garamond" w:hAnsi="Garamond"/>
        </w:rPr>
        <w:t xml:space="preserve">. </w:t>
      </w:r>
      <w:r w:rsidR="00ED65E8" w:rsidRPr="00C94AF8">
        <w:rPr>
          <w:rFonts w:ascii="Garamond" w:hAnsi="Garamond"/>
        </w:rPr>
        <w:t xml:space="preserve">The different technologies are further discussed in the </w:t>
      </w:r>
      <w:r w:rsidR="00FE03C5" w:rsidRPr="00C94AF8">
        <w:rPr>
          <w:rFonts w:ascii="Garamond" w:hAnsi="Garamond"/>
        </w:rPr>
        <w:t xml:space="preserve">Available Options section of this </w:t>
      </w:r>
      <w:r w:rsidR="00ED65E8" w:rsidRPr="00C94AF8">
        <w:rPr>
          <w:rFonts w:ascii="Garamond" w:hAnsi="Garamond"/>
        </w:rPr>
        <w:t xml:space="preserve">document. </w:t>
      </w:r>
      <w:r w:rsidR="006D38BF" w:rsidRPr="00C94AF8">
        <w:rPr>
          <w:rFonts w:ascii="Garamond" w:hAnsi="Garamond"/>
        </w:rPr>
        <w:t xml:space="preserve">Geothermal production, like fossil fuels, provides continuous base load energy (meaning it doesn’t need to be stored </w:t>
      </w:r>
      <w:r w:rsidR="00170842" w:rsidRPr="00C94AF8">
        <w:rPr>
          <w:rFonts w:ascii="Garamond" w:hAnsi="Garamond"/>
        </w:rPr>
        <w:t>for later use like resources that do not run continually)</w:t>
      </w:r>
      <w:r w:rsidR="00170842" w:rsidRPr="00C94AF8">
        <w:rPr>
          <w:rStyle w:val="FootnoteReference"/>
          <w:rFonts w:ascii="Garamond" w:hAnsi="Garamond"/>
        </w:rPr>
        <w:footnoteReference w:id="4"/>
      </w:r>
      <w:r w:rsidR="006D38BF" w:rsidRPr="00C94AF8">
        <w:rPr>
          <w:rFonts w:ascii="Garamond" w:hAnsi="Garamond"/>
        </w:rPr>
        <w:t xml:space="preserve">. </w:t>
      </w:r>
      <w:r w:rsidR="002F5A90" w:rsidRPr="00C94AF8">
        <w:rPr>
          <w:rFonts w:ascii="Garamond" w:hAnsi="Garamond"/>
        </w:rPr>
        <w:t xml:space="preserve">This form of energy is renewable </w:t>
      </w:r>
      <w:r w:rsidR="006F379A" w:rsidRPr="00C94AF8">
        <w:rPr>
          <w:rFonts w:ascii="Garamond" w:hAnsi="Garamond"/>
        </w:rPr>
        <w:t>because it is derived from a conceivably limitless and renewing energy source, the earth’s heat</w:t>
      </w:r>
      <w:r w:rsidR="002F5A90" w:rsidRPr="00C94AF8">
        <w:rPr>
          <w:rFonts w:ascii="Garamond" w:hAnsi="Garamond"/>
        </w:rPr>
        <w:t>.</w:t>
      </w:r>
    </w:p>
    <w:p w:rsidR="008D3050" w:rsidRPr="00C94AF8" w:rsidRDefault="008D3050" w:rsidP="00286AA2">
      <w:pPr>
        <w:rPr>
          <w:rFonts w:ascii="Garamond" w:hAnsi="Garamond"/>
        </w:rPr>
      </w:pPr>
    </w:p>
    <w:p w:rsidR="008D3050" w:rsidRDefault="00DF6B13" w:rsidP="00684BEF">
      <w:pPr>
        <w:pStyle w:val="Heading4"/>
        <w:rPr>
          <w:rFonts w:ascii="Garamond" w:hAnsi="Garamond"/>
        </w:rPr>
      </w:pPr>
      <w:r>
        <w:rPr>
          <w:rFonts w:ascii="Garamond" w:hAnsi="Garamond"/>
        </w:rPr>
        <w:t>Requirements</w:t>
      </w:r>
    </w:p>
    <w:p w:rsidR="00DF6B13" w:rsidRPr="00DF6B13" w:rsidRDefault="00DF6B13" w:rsidP="00DF6B13"/>
    <w:p w:rsidR="00667FD4" w:rsidRPr="00C94AF8" w:rsidRDefault="008D3050" w:rsidP="00DF6B13">
      <w:pPr>
        <w:rPr>
          <w:rFonts w:ascii="Garamond" w:hAnsi="Garamond"/>
        </w:rPr>
      </w:pPr>
      <w:r w:rsidRPr="00C94AF8">
        <w:rPr>
          <w:rFonts w:ascii="Garamond" w:hAnsi="Garamond"/>
        </w:rPr>
        <w:tab/>
      </w:r>
      <w:r w:rsidR="00667FD4" w:rsidRPr="00C94AF8">
        <w:rPr>
          <w:rFonts w:ascii="Garamond" w:hAnsi="Garamond"/>
        </w:rPr>
        <w:t xml:space="preserve">Relatively few locations have the conditions needed to generate geothermal energy; there must be </w:t>
      </w:r>
      <w:r w:rsidR="00231D30" w:rsidRPr="00C94AF8">
        <w:rPr>
          <w:rFonts w:ascii="Garamond" w:hAnsi="Garamond"/>
        </w:rPr>
        <w:t>a fracture</w:t>
      </w:r>
      <w:r w:rsidR="00667FD4" w:rsidRPr="00C94AF8">
        <w:rPr>
          <w:rFonts w:ascii="Garamond" w:hAnsi="Garamond"/>
        </w:rPr>
        <w:t xml:space="preserve"> in the earth’s crust which enable molten rock to come close to the surface and heat underground water to a high temperature, there must be enough fluid to fuel the generator, and the ground must be permeable</w:t>
      </w:r>
      <w:r w:rsidR="00816096" w:rsidRPr="00C94AF8">
        <w:rPr>
          <w:rStyle w:val="FootnoteReference"/>
          <w:rFonts w:ascii="Garamond" w:hAnsi="Garamond"/>
        </w:rPr>
        <w:footnoteReference w:id="5"/>
      </w:r>
      <w:r w:rsidR="00667FD4" w:rsidRPr="00C94AF8">
        <w:rPr>
          <w:rFonts w:ascii="Garamond" w:hAnsi="Garamond"/>
        </w:rPr>
        <w:t xml:space="preserve">. </w:t>
      </w:r>
      <w:r w:rsidR="00816096" w:rsidRPr="00C94AF8">
        <w:rPr>
          <w:rFonts w:ascii="Garamond" w:hAnsi="Garamond"/>
        </w:rPr>
        <w:t>The type of power plant used to produce energy depends upon the resource, whether it is in a liquid or gaseous state and its temperature. The only operating geothermal power plant in Idaho, the Raft River plant, operates a binary cycle with water at 300°F</w:t>
      </w:r>
      <w:r w:rsidR="00816096" w:rsidRPr="00C94AF8">
        <w:rPr>
          <w:rStyle w:val="FootnoteReference"/>
          <w:rFonts w:ascii="Garamond" w:hAnsi="Garamond"/>
        </w:rPr>
        <w:footnoteReference w:id="6"/>
      </w:r>
      <w:r w:rsidR="00816096" w:rsidRPr="00C94AF8">
        <w:rPr>
          <w:rFonts w:ascii="Garamond" w:hAnsi="Garamond"/>
        </w:rPr>
        <w:t xml:space="preserve">. </w:t>
      </w:r>
    </w:p>
    <w:p w:rsidR="00E377D8" w:rsidRPr="00C94AF8" w:rsidRDefault="00E377D8" w:rsidP="0065774B">
      <w:pPr>
        <w:rPr>
          <w:rFonts w:ascii="Garamond" w:hAnsi="Garamond"/>
        </w:rPr>
      </w:pPr>
    </w:p>
    <w:p w:rsidR="00E377D8" w:rsidRPr="00C94AF8" w:rsidRDefault="000C2E60" w:rsidP="00684BEF">
      <w:pPr>
        <w:pStyle w:val="Heading3"/>
        <w:rPr>
          <w:rFonts w:ascii="Garamond" w:hAnsi="Garamond"/>
        </w:rPr>
      </w:pPr>
      <w:r w:rsidRPr="00C94AF8">
        <w:rPr>
          <w:rFonts w:ascii="Garamond" w:hAnsi="Garamond"/>
        </w:rPr>
        <w:lastRenderedPageBreak/>
        <w:t>Outline of Technology</w:t>
      </w:r>
    </w:p>
    <w:p w:rsidR="00D340DC" w:rsidRDefault="00CD60A8" w:rsidP="00684BEF">
      <w:pPr>
        <w:pStyle w:val="Heading4"/>
        <w:rPr>
          <w:rFonts w:ascii="Garamond" w:hAnsi="Garamond"/>
        </w:rPr>
      </w:pPr>
      <w:r w:rsidRPr="00C94AF8">
        <w:rPr>
          <w:rFonts w:ascii="Garamond" w:hAnsi="Garamond"/>
        </w:rPr>
        <w:t>Available Options</w:t>
      </w:r>
    </w:p>
    <w:p w:rsidR="00DF6B13" w:rsidRPr="00DF6B13" w:rsidRDefault="00DF6B13" w:rsidP="00DF6B13"/>
    <w:p w:rsidR="00D2721B" w:rsidRDefault="00D2721B" w:rsidP="00D2721B">
      <w:pPr>
        <w:pStyle w:val="NormalWeb"/>
        <w:spacing w:before="0" w:beforeAutospacing="0" w:after="0" w:afterAutospacing="0"/>
        <w:ind w:firstLine="720"/>
        <w:rPr>
          <w:rFonts w:ascii="Garamond" w:hAnsi="Garamond"/>
        </w:rPr>
      </w:pPr>
      <w:r w:rsidRPr="00C94AF8">
        <w:rPr>
          <w:rFonts w:ascii="Garamond" w:hAnsi="Garamond"/>
        </w:rPr>
        <w:t>There are three options that may be consider</w:t>
      </w:r>
      <w:r w:rsidR="00684BEF" w:rsidRPr="00C94AF8">
        <w:rPr>
          <w:rFonts w:ascii="Garamond" w:hAnsi="Garamond"/>
        </w:rPr>
        <w:t>ed for a geothermal power plant:</w:t>
      </w:r>
      <w:r w:rsidRPr="00C94AF8">
        <w:rPr>
          <w:rFonts w:ascii="Garamond" w:hAnsi="Garamond"/>
        </w:rPr>
        <w:t xml:space="preserve"> the dry steam, flash steam and binary designs. Dry steam plants use hydrothermal fluids that are stored in the earth as steam. Since the hydrothermal resource is already steam, it travels directly to a turbine to drives a generator</w:t>
      </w:r>
      <w:r w:rsidR="005A7203" w:rsidRPr="00C94AF8">
        <w:rPr>
          <w:rFonts w:ascii="Garamond" w:hAnsi="Garamond"/>
        </w:rPr>
        <w:t>, bypassing any steam conversion process</w:t>
      </w:r>
      <w:r w:rsidRPr="00C94AF8">
        <w:rPr>
          <w:rFonts w:ascii="Garamond" w:hAnsi="Garamond"/>
        </w:rPr>
        <w:t xml:space="preserve">. </w:t>
      </w:r>
      <w:r w:rsidR="005A7203" w:rsidRPr="00C94AF8">
        <w:rPr>
          <w:rFonts w:ascii="Garamond" w:hAnsi="Garamond"/>
        </w:rPr>
        <w:t>Dry steam plants emit some</w:t>
      </w:r>
      <w:r w:rsidRPr="00C94AF8">
        <w:rPr>
          <w:rFonts w:ascii="Garamond" w:hAnsi="Garamond"/>
        </w:rPr>
        <w:t xml:space="preserve"> excess steam </w:t>
      </w:r>
      <w:r w:rsidR="005A7203" w:rsidRPr="00C94AF8">
        <w:rPr>
          <w:rFonts w:ascii="Garamond" w:hAnsi="Garamond"/>
        </w:rPr>
        <w:t>with</w:t>
      </w:r>
      <w:r w:rsidRPr="00C94AF8">
        <w:rPr>
          <w:rFonts w:ascii="Garamond" w:hAnsi="Garamond"/>
        </w:rPr>
        <w:t xml:space="preserve"> very minor amounts of gases</w:t>
      </w:r>
      <w:r w:rsidR="005A7203" w:rsidRPr="00C94AF8">
        <w:rPr>
          <w:rFonts w:ascii="Garamond" w:hAnsi="Garamond"/>
        </w:rPr>
        <w:t xml:space="preserve"> (depending on the location and makeup of the resource)</w:t>
      </w:r>
      <w:r w:rsidRPr="00C94AF8">
        <w:rPr>
          <w:rFonts w:ascii="Garamond" w:hAnsi="Garamond"/>
        </w:rPr>
        <w:t xml:space="preserve">. </w:t>
      </w:r>
      <w:r w:rsidR="005A7203" w:rsidRPr="00C94AF8">
        <w:rPr>
          <w:rFonts w:ascii="Garamond" w:hAnsi="Garamond"/>
        </w:rPr>
        <w:t>A dry steam power plant system was</w:t>
      </w:r>
      <w:r w:rsidRPr="00C94AF8">
        <w:rPr>
          <w:rFonts w:ascii="Garamond" w:hAnsi="Garamond"/>
        </w:rPr>
        <w:t xml:space="preserve"> the first type of geotherma</w:t>
      </w:r>
      <w:r w:rsidR="005A7203" w:rsidRPr="00C94AF8">
        <w:rPr>
          <w:rFonts w:ascii="Garamond" w:hAnsi="Garamond"/>
        </w:rPr>
        <w:t xml:space="preserve">l power generating technology put into use. </w:t>
      </w:r>
      <w:r w:rsidRPr="00C94AF8">
        <w:rPr>
          <w:rFonts w:ascii="Garamond" w:hAnsi="Garamond"/>
        </w:rPr>
        <w:t xml:space="preserve">Steam technology is </w:t>
      </w:r>
      <w:r w:rsidR="005A7203" w:rsidRPr="00C94AF8">
        <w:rPr>
          <w:rFonts w:ascii="Garamond" w:hAnsi="Garamond"/>
        </w:rPr>
        <w:t>used today at t</w:t>
      </w:r>
      <w:r w:rsidRPr="00C94AF8">
        <w:rPr>
          <w:rFonts w:ascii="Garamond" w:hAnsi="Garamond"/>
        </w:rPr>
        <w:t xml:space="preserve">he Geysers in northern California, </w:t>
      </w:r>
      <w:r w:rsidR="005A7203" w:rsidRPr="00C94AF8">
        <w:rPr>
          <w:rFonts w:ascii="Garamond" w:hAnsi="Garamond"/>
        </w:rPr>
        <w:t xml:space="preserve">currently </w:t>
      </w:r>
      <w:r w:rsidRPr="00C94AF8">
        <w:rPr>
          <w:rFonts w:ascii="Garamond" w:hAnsi="Garamond"/>
        </w:rPr>
        <w:t xml:space="preserve">the world's largest single source of geothermal power. </w:t>
      </w:r>
      <w:r w:rsidR="005A7203" w:rsidRPr="00C94AF8">
        <w:rPr>
          <w:rFonts w:ascii="Garamond" w:hAnsi="Garamond"/>
        </w:rPr>
        <w:t>The main point to keep in mind for this power plant design is that the resource must be naturally found in a gaseous state</w:t>
      </w:r>
      <w:r w:rsidR="000622C3" w:rsidRPr="00C94AF8">
        <w:rPr>
          <w:rStyle w:val="FootnoteReference"/>
          <w:rFonts w:ascii="Garamond" w:hAnsi="Garamond"/>
        </w:rPr>
        <w:footnoteReference w:id="7"/>
      </w:r>
      <w:r w:rsidR="005A7203" w:rsidRPr="00C94AF8">
        <w:rPr>
          <w:rFonts w:ascii="Garamond" w:hAnsi="Garamond"/>
        </w:rPr>
        <w:t xml:space="preserve">. Please see the following diagram entitled Dry Steam Power Plant for a visual depiction of the process described. </w:t>
      </w:r>
    </w:p>
    <w:p w:rsidR="00DF6B13" w:rsidRPr="00C94AF8" w:rsidRDefault="00DF6B13" w:rsidP="00D2721B">
      <w:pPr>
        <w:pStyle w:val="NormalWeb"/>
        <w:spacing w:before="0" w:beforeAutospacing="0" w:after="0" w:afterAutospacing="0"/>
        <w:ind w:firstLine="720"/>
        <w:rPr>
          <w:rFonts w:ascii="Garamond" w:hAnsi="Garamond"/>
        </w:rPr>
      </w:pPr>
    </w:p>
    <w:p w:rsidR="005A7203" w:rsidRDefault="000622C3" w:rsidP="00D2721B">
      <w:pPr>
        <w:pStyle w:val="NormalWeb"/>
        <w:spacing w:before="0" w:beforeAutospacing="0" w:after="0" w:afterAutospacing="0"/>
        <w:ind w:firstLine="720"/>
        <w:rPr>
          <w:rFonts w:ascii="Garamond" w:hAnsi="Garamond"/>
        </w:rPr>
      </w:pPr>
      <w:r w:rsidRPr="00C94AF8">
        <w:rPr>
          <w:rFonts w:ascii="Garamond" w:hAnsi="Garamond"/>
        </w:rPr>
        <w:t>Flash steam power plants are currently the most common type of geothermal power generator in operation. To be viable for this plant design resource fluids must be at temperatures greater than 360°F. The water is pumped through a high pressure tube into a low pressure tank at ground level, which causes some of the fluid to quickly vaporize, hence the use of the word "flash" to describe the process. From this point the process is similar to that used in a dry steam plant; the vapor drives a turbine which in turn drives a generator. To increase efficiency, any liquid that did not “flash” can be moved to another tank where it can be flashed again and produce more energy</w:t>
      </w:r>
      <w:r w:rsidRPr="00C94AF8">
        <w:rPr>
          <w:rStyle w:val="FootnoteReference"/>
          <w:rFonts w:ascii="Garamond" w:hAnsi="Garamond"/>
        </w:rPr>
        <w:footnoteReference w:id="8"/>
      </w:r>
      <w:r w:rsidRPr="00C94AF8">
        <w:rPr>
          <w:rFonts w:ascii="Garamond" w:hAnsi="Garamond"/>
        </w:rPr>
        <w:t>. Please see the following diagram entitled Flash Steam Power Plant for a visual depiction of the process described.</w:t>
      </w:r>
    </w:p>
    <w:p w:rsidR="00DF6B13" w:rsidRPr="00C94AF8" w:rsidRDefault="00DF6B13" w:rsidP="00D2721B">
      <w:pPr>
        <w:pStyle w:val="NormalWeb"/>
        <w:spacing w:before="0" w:beforeAutospacing="0" w:after="0" w:afterAutospacing="0"/>
        <w:ind w:firstLine="720"/>
        <w:rPr>
          <w:rFonts w:ascii="Garamond" w:hAnsi="Garamond"/>
        </w:rPr>
      </w:pPr>
    </w:p>
    <w:p w:rsidR="000622C3" w:rsidRDefault="00411EDB" w:rsidP="00411EDB">
      <w:pPr>
        <w:pStyle w:val="NormalWeb"/>
        <w:spacing w:before="0" w:beforeAutospacing="0" w:after="0" w:afterAutospacing="0"/>
        <w:ind w:firstLine="720"/>
        <w:rPr>
          <w:rFonts w:ascii="Garamond" w:hAnsi="Garamond"/>
        </w:rPr>
      </w:pPr>
      <w:r w:rsidRPr="00C94AF8">
        <w:rPr>
          <w:rFonts w:ascii="Garamond" w:hAnsi="Garamond"/>
        </w:rPr>
        <w:t xml:space="preserve">Binary cycle power </w:t>
      </w:r>
      <w:r w:rsidR="00FE3375" w:rsidRPr="00C94AF8">
        <w:rPr>
          <w:rFonts w:ascii="Garamond" w:hAnsi="Garamond"/>
        </w:rPr>
        <w:t>plants are differ from</w:t>
      </w:r>
      <w:r w:rsidRPr="00C94AF8">
        <w:rPr>
          <w:rFonts w:ascii="Garamond" w:hAnsi="Garamond"/>
        </w:rPr>
        <w:t xml:space="preserve"> dry and flash s</w:t>
      </w:r>
      <w:r w:rsidR="000622C3" w:rsidRPr="00C94AF8">
        <w:rPr>
          <w:rFonts w:ascii="Garamond" w:hAnsi="Garamond"/>
        </w:rPr>
        <w:t>team sys</w:t>
      </w:r>
      <w:r w:rsidRPr="00C94AF8">
        <w:rPr>
          <w:rFonts w:ascii="Garamond" w:hAnsi="Garamond"/>
        </w:rPr>
        <w:t>tems in one main aspect, which is</w:t>
      </w:r>
      <w:r w:rsidR="000622C3" w:rsidRPr="00C94AF8">
        <w:rPr>
          <w:rFonts w:ascii="Garamond" w:hAnsi="Garamond"/>
        </w:rPr>
        <w:t xml:space="preserve"> that the </w:t>
      </w:r>
      <w:r w:rsidRPr="00C94AF8">
        <w:rPr>
          <w:rFonts w:ascii="Garamond" w:hAnsi="Garamond"/>
        </w:rPr>
        <w:t>resource</w:t>
      </w:r>
      <w:r w:rsidR="000622C3" w:rsidRPr="00C94AF8">
        <w:rPr>
          <w:rFonts w:ascii="Garamond" w:hAnsi="Garamond"/>
        </w:rPr>
        <w:t xml:space="preserve"> from the geothermal reservoir never comes in contact with</w:t>
      </w:r>
      <w:r w:rsidRPr="00C94AF8">
        <w:rPr>
          <w:rFonts w:ascii="Garamond" w:hAnsi="Garamond"/>
        </w:rPr>
        <w:t xml:space="preserve"> ground level turbine and </w:t>
      </w:r>
      <w:r w:rsidR="000622C3" w:rsidRPr="00C94AF8">
        <w:rPr>
          <w:rFonts w:ascii="Garamond" w:hAnsi="Garamond"/>
        </w:rPr>
        <w:t>generator units</w:t>
      </w:r>
      <w:r w:rsidRPr="00C94AF8">
        <w:rPr>
          <w:rStyle w:val="FootnoteReference"/>
          <w:rFonts w:ascii="Garamond" w:hAnsi="Garamond"/>
        </w:rPr>
        <w:footnoteReference w:id="9"/>
      </w:r>
      <w:r w:rsidR="000622C3" w:rsidRPr="00C94AF8">
        <w:rPr>
          <w:rFonts w:ascii="Garamond" w:hAnsi="Garamond"/>
        </w:rPr>
        <w:t xml:space="preserve">. </w:t>
      </w:r>
      <w:r w:rsidRPr="00C94AF8">
        <w:rPr>
          <w:rFonts w:ascii="Garamond" w:hAnsi="Garamond"/>
        </w:rPr>
        <w:t>To be used in a binary cycle plant the resource needs to have a low to moderate temperature range, usually below 400°F. The</w:t>
      </w:r>
      <w:r w:rsidR="000622C3" w:rsidRPr="00C94AF8">
        <w:rPr>
          <w:rFonts w:ascii="Garamond" w:hAnsi="Garamond"/>
        </w:rPr>
        <w:t xml:space="preserve"> geothermal fluid </w:t>
      </w:r>
      <w:r w:rsidRPr="00C94AF8">
        <w:rPr>
          <w:rFonts w:ascii="Garamond" w:hAnsi="Garamond"/>
        </w:rPr>
        <w:t>passes through a heat exchange with</w:t>
      </w:r>
      <w:r w:rsidR="000622C3" w:rsidRPr="00C94AF8">
        <w:rPr>
          <w:rFonts w:ascii="Garamond" w:hAnsi="Garamond"/>
        </w:rPr>
        <w:t xml:space="preserve"> a secondary </w:t>
      </w:r>
      <w:r w:rsidR="006D38BF" w:rsidRPr="00C94AF8">
        <w:rPr>
          <w:rFonts w:ascii="Garamond" w:hAnsi="Garamond"/>
        </w:rPr>
        <w:t>fluid that has</w:t>
      </w:r>
      <w:r w:rsidRPr="00C94AF8">
        <w:rPr>
          <w:rFonts w:ascii="Garamond" w:hAnsi="Garamond"/>
        </w:rPr>
        <w:t xml:space="preserve"> a much lower boiling point than</w:t>
      </w:r>
      <w:r w:rsidR="000622C3" w:rsidRPr="00C94AF8">
        <w:rPr>
          <w:rFonts w:ascii="Garamond" w:hAnsi="Garamond"/>
        </w:rPr>
        <w:t xml:space="preserve"> water</w:t>
      </w:r>
      <w:r w:rsidRPr="00C94AF8">
        <w:rPr>
          <w:rFonts w:ascii="Garamond" w:hAnsi="Garamond"/>
        </w:rPr>
        <w:t xml:space="preserve">, which causes the </w:t>
      </w:r>
      <w:r w:rsidR="00FE3375" w:rsidRPr="00C94AF8">
        <w:rPr>
          <w:rFonts w:ascii="Garamond" w:hAnsi="Garamond"/>
        </w:rPr>
        <w:t>secondary fluid to</w:t>
      </w:r>
      <w:r w:rsidRPr="00C94AF8">
        <w:rPr>
          <w:rFonts w:ascii="Garamond" w:hAnsi="Garamond"/>
        </w:rPr>
        <w:t xml:space="preserve"> vaporize</w:t>
      </w:r>
      <w:r w:rsidR="000622C3" w:rsidRPr="00C94AF8">
        <w:rPr>
          <w:rFonts w:ascii="Garamond" w:hAnsi="Garamond"/>
        </w:rPr>
        <w:t xml:space="preserve">. </w:t>
      </w:r>
      <w:r w:rsidRPr="00C94AF8">
        <w:rPr>
          <w:rFonts w:ascii="Garamond" w:hAnsi="Garamond"/>
        </w:rPr>
        <w:t xml:space="preserve">From here the process is similar to the two technologies already </w:t>
      </w:r>
      <w:r w:rsidR="006D38BF" w:rsidRPr="00C94AF8">
        <w:rPr>
          <w:rFonts w:ascii="Garamond" w:hAnsi="Garamond"/>
        </w:rPr>
        <w:t>discussed;</w:t>
      </w:r>
      <w:r w:rsidRPr="00C94AF8">
        <w:rPr>
          <w:rFonts w:ascii="Garamond" w:hAnsi="Garamond"/>
        </w:rPr>
        <w:t xml:space="preserve"> the vapor </w:t>
      </w:r>
      <w:r w:rsidR="000622C3" w:rsidRPr="00C94AF8">
        <w:rPr>
          <w:rFonts w:ascii="Garamond" w:hAnsi="Garamond"/>
        </w:rPr>
        <w:t>drives the turbines</w:t>
      </w:r>
      <w:r w:rsidR="00FE3375" w:rsidRPr="00C94AF8">
        <w:rPr>
          <w:rFonts w:ascii="Garamond" w:hAnsi="Garamond"/>
        </w:rPr>
        <w:t>,</w:t>
      </w:r>
      <w:r w:rsidR="000622C3" w:rsidRPr="00C94AF8">
        <w:rPr>
          <w:rFonts w:ascii="Garamond" w:hAnsi="Garamond"/>
        </w:rPr>
        <w:t xml:space="preserve"> </w:t>
      </w:r>
      <w:r w:rsidR="006D38BF" w:rsidRPr="00C94AF8">
        <w:rPr>
          <w:rFonts w:ascii="Garamond" w:hAnsi="Garamond"/>
        </w:rPr>
        <w:t xml:space="preserve">which </w:t>
      </w:r>
      <w:r w:rsidRPr="00C94AF8">
        <w:rPr>
          <w:rFonts w:ascii="Garamond" w:hAnsi="Garamond"/>
        </w:rPr>
        <w:t xml:space="preserve">power </w:t>
      </w:r>
      <w:r w:rsidR="000622C3" w:rsidRPr="00C94AF8">
        <w:rPr>
          <w:rFonts w:ascii="Garamond" w:hAnsi="Garamond"/>
        </w:rPr>
        <w:t>the generators</w:t>
      </w:r>
      <w:r w:rsidR="00FE3375" w:rsidRPr="00C94AF8">
        <w:rPr>
          <w:rFonts w:ascii="Garamond" w:hAnsi="Garamond"/>
        </w:rPr>
        <w:t>,</w:t>
      </w:r>
      <w:r w:rsidRPr="00C94AF8">
        <w:rPr>
          <w:rFonts w:ascii="Garamond" w:hAnsi="Garamond"/>
        </w:rPr>
        <w:t xml:space="preserve"> which create</w:t>
      </w:r>
      <w:r w:rsidR="00FE3375" w:rsidRPr="00C94AF8">
        <w:rPr>
          <w:rFonts w:ascii="Garamond" w:hAnsi="Garamond"/>
        </w:rPr>
        <w:t>s</w:t>
      </w:r>
      <w:r w:rsidRPr="00C94AF8">
        <w:rPr>
          <w:rFonts w:ascii="Garamond" w:hAnsi="Garamond"/>
        </w:rPr>
        <w:t xml:space="preserve"> </w:t>
      </w:r>
      <w:r w:rsidR="006D38BF" w:rsidRPr="00C94AF8">
        <w:rPr>
          <w:rFonts w:ascii="Garamond" w:hAnsi="Garamond"/>
        </w:rPr>
        <w:t>electricity</w:t>
      </w:r>
      <w:r w:rsidR="000622C3" w:rsidRPr="00C94AF8">
        <w:rPr>
          <w:rFonts w:ascii="Garamond" w:hAnsi="Garamond"/>
        </w:rPr>
        <w:t xml:space="preserve">. </w:t>
      </w:r>
      <w:r w:rsidR="00FE3375" w:rsidRPr="00C94AF8">
        <w:rPr>
          <w:rFonts w:ascii="Garamond" w:hAnsi="Garamond"/>
        </w:rPr>
        <w:t>Binary cycle</w:t>
      </w:r>
      <w:r w:rsidR="000622C3" w:rsidRPr="00C94AF8">
        <w:rPr>
          <w:rFonts w:ascii="Garamond" w:hAnsi="Garamond"/>
        </w:rPr>
        <w:t xml:space="preserve"> plants are closed-loop</w:t>
      </w:r>
      <w:r w:rsidR="00FE3375" w:rsidRPr="00C94AF8">
        <w:rPr>
          <w:rFonts w:ascii="Garamond" w:hAnsi="Garamond"/>
        </w:rPr>
        <w:t xml:space="preserve"> systems, so</w:t>
      </w:r>
      <w:r w:rsidR="006D38BF" w:rsidRPr="00C94AF8">
        <w:rPr>
          <w:rFonts w:ascii="Garamond" w:hAnsi="Garamond"/>
        </w:rPr>
        <w:t xml:space="preserve"> virtually nothing is</w:t>
      </w:r>
      <w:r w:rsidR="000622C3" w:rsidRPr="00C94AF8">
        <w:rPr>
          <w:rFonts w:ascii="Garamond" w:hAnsi="Garamond"/>
        </w:rPr>
        <w:t xml:space="preserve"> emitted </w:t>
      </w:r>
      <w:r w:rsidR="00FE3375" w:rsidRPr="00C94AF8">
        <w:rPr>
          <w:rFonts w:ascii="Garamond" w:hAnsi="Garamond"/>
        </w:rPr>
        <w:t>in</w:t>
      </w:r>
      <w:r w:rsidR="000622C3" w:rsidRPr="00C94AF8">
        <w:rPr>
          <w:rFonts w:ascii="Garamond" w:hAnsi="Garamond"/>
        </w:rPr>
        <w:t xml:space="preserve">to the atmosphere. Resources </w:t>
      </w:r>
      <w:r w:rsidRPr="00C94AF8">
        <w:rPr>
          <w:rFonts w:ascii="Garamond" w:hAnsi="Garamond"/>
        </w:rPr>
        <w:t xml:space="preserve">in the low to moderate temperature range are the most common in the world, </w:t>
      </w:r>
      <w:r w:rsidR="006D38BF" w:rsidRPr="00C94AF8">
        <w:rPr>
          <w:rFonts w:ascii="Garamond" w:hAnsi="Garamond"/>
        </w:rPr>
        <w:t>concurrently,</w:t>
      </w:r>
      <w:r w:rsidRPr="00C94AF8">
        <w:rPr>
          <w:rFonts w:ascii="Garamond" w:hAnsi="Garamond"/>
        </w:rPr>
        <w:t xml:space="preserve"> the binary cycle plant is the </w:t>
      </w:r>
      <w:r w:rsidR="00FE3375" w:rsidRPr="00C94AF8">
        <w:rPr>
          <w:rFonts w:ascii="Garamond" w:hAnsi="Garamond"/>
        </w:rPr>
        <w:t>technology</w:t>
      </w:r>
      <w:r w:rsidRPr="00C94AF8">
        <w:rPr>
          <w:rFonts w:ascii="Garamond" w:hAnsi="Garamond"/>
        </w:rPr>
        <w:t xml:space="preserve"> that is expecte</w:t>
      </w:r>
      <w:r w:rsidR="006D38BF" w:rsidRPr="00C94AF8">
        <w:rPr>
          <w:rFonts w:ascii="Garamond" w:hAnsi="Garamond"/>
        </w:rPr>
        <w:t>d to be implemented most in the future</w:t>
      </w:r>
      <w:r w:rsidR="00170842" w:rsidRPr="00C94AF8">
        <w:rPr>
          <w:rStyle w:val="FootnoteReference"/>
          <w:rFonts w:ascii="Garamond" w:hAnsi="Garamond"/>
        </w:rPr>
        <w:footnoteReference w:id="10"/>
      </w:r>
      <w:r w:rsidR="006D38BF" w:rsidRPr="00C94AF8">
        <w:rPr>
          <w:rFonts w:ascii="Garamond" w:hAnsi="Garamond"/>
        </w:rPr>
        <w:t xml:space="preserve">. </w:t>
      </w:r>
      <w:r w:rsidRPr="00C94AF8">
        <w:rPr>
          <w:rFonts w:ascii="Garamond" w:hAnsi="Garamond"/>
        </w:rPr>
        <w:t xml:space="preserve"> </w:t>
      </w:r>
      <w:r w:rsidR="006D38BF" w:rsidRPr="00C94AF8">
        <w:rPr>
          <w:rFonts w:ascii="Garamond" w:hAnsi="Garamond"/>
        </w:rPr>
        <w:t>Please see the following diagram entitled Binary Cycle Power Plant for a visual depiction of the process described.</w:t>
      </w:r>
      <w:r w:rsidR="000622C3" w:rsidRPr="00C94AF8">
        <w:rPr>
          <w:rFonts w:ascii="Garamond" w:hAnsi="Garamond"/>
        </w:rPr>
        <w:t xml:space="preserve"> </w:t>
      </w:r>
    </w:p>
    <w:p w:rsidR="00DF6B13" w:rsidRPr="00C94AF8" w:rsidRDefault="00DF6B13" w:rsidP="00411EDB">
      <w:pPr>
        <w:pStyle w:val="NormalWeb"/>
        <w:spacing w:before="0" w:beforeAutospacing="0" w:after="0" w:afterAutospacing="0"/>
        <w:ind w:firstLine="720"/>
        <w:rPr>
          <w:rFonts w:ascii="Garamond" w:hAnsi="Garamond"/>
        </w:rPr>
      </w:pPr>
    </w:p>
    <w:p w:rsidR="00680CBE" w:rsidRDefault="002E1D66" w:rsidP="00D2721B">
      <w:pPr>
        <w:pStyle w:val="NormalWeb"/>
        <w:spacing w:before="0" w:beforeAutospacing="0" w:after="0" w:afterAutospacing="0"/>
        <w:ind w:firstLine="720"/>
        <w:rPr>
          <w:rFonts w:ascii="Garamond" w:hAnsi="Garamond"/>
        </w:rPr>
      </w:pPr>
      <w:r w:rsidRPr="00C94AF8">
        <w:rPr>
          <w:rFonts w:ascii="Garamond" w:hAnsi="Garamond"/>
        </w:rPr>
        <w:t xml:space="preserve">The Standard Steam Trust </w:t>
      </w:r>
      <w:r w:rsidR="002E4E38" w:rsidRPr="00C94AF8">
        <w:rPr>
          <w:rFonts w:ascii="Garamond" w:hAnsi="Garamond"/>
        </w:rPr>
        <w:t xml:space="preserve">(SST) </w:t>
      </w:r>
      <w:r w:rsidRPr="00C94AF8">
        <w:rPr>
          <w:rFonts w:ascii="Garamond" w:hAnsi="Garamond"/>
        </w:rPr>
        <w:t xml:space="preserve">has confirmed that the geothermal site in Newdale, </w:t>
      </w:r>
      <w:r w:rsidR="00680CBE" w:rsidRPr="00C94AF8">
        <w:rPr>
          <w:rFonts w:ascii="Garamond" w:hAnsi="Garamond"/>
        </w:rPr>
        <w:t xml:space="preserve">Fremont County, ID </w:t>
      </w:r>
      <w:r w:rsidRPr="00C94AF8">
        <w:rPr>
          <w:rFonts w:ascii="Garamond" w:hAnsi="Garamond"/>
        </w:rPr>
        <w:t>is a viable site for a geothermal power plant. The location is classified as a phase 1 project, meaning that the resource has been procured and identified</w:t>
      </w:r>
      <w:r w:rsidRPr="00C94AF8">
        <w:rPr>
          <w:rStyle w:val="FootnoteReference"/>
          <w:rFonts w:ascii="Garamond" w:hAnsi="Garamond"/>
        </w:rPr>
        <w:footnoteReference w:id="11"/>
      </w:r>
      <w:r w:rsidR="00680CBE" w:rsidRPr="00C94AF8">
        <w:rPr>
          <w:rFonts w:ascii="Garamond" w:hAnsi="Garamond"/>
        </w:rPr>
        <w:t xml:space="preserve">. </w:t>
      </w:r>
      <w:r w:rsidR="001E6A70" w:rsidRPr="00C94AF8">
        <w:rPr>
          <w:rFonts w:ascii="Garamond" w:hAnsi="Garamond"/>
        </w:rPr>
        <w:t xml:space="preserve">A </w:t>
      </w:r>
      <w:r w:rsidR="001E6A70" w:rsidRPr="00C94AF8">
        <w:rPr>
          <w:rFonts w:ascii="Garamond" w:hAnsi="Garamond"/>
        </w:rPr>
        <w:lastRenderedPageBreak/>
        <w:t xml:space="preserve">capacity estimate has not yet been made to determine the potential </w:t>
      </w:r>
      <w:r w:rsidR="001835D3" w:rsidRPr="00C94AF8">
        <w:rPr>
          <w:rFonts w:ascii="Garamond" w:hAnsi="Garamond"/>
        </w:rPr>
        <w:t>power supply of the resource in Newdale</w:t>
      </w:r>
      <w:r w:rsidR="00FE03C5" w:rsidRPr="00C94AF8">
        <w:rPr>
          <w:rFonts w:ascii="Garamond" w:hAnsi="Garamond"/>
          <w:b/>
        </w:rPr>
        <w:t xml:space="preserve"> (find a source for this</w:t>
      </w:r>
      <w:r w:rsidR="00FE03C5" w:rsidRPr="00C94AF8">
        <w:rPr>
          <w:rFonts w:ascii="Garamond" w:hAnsi="Garamond"/>
        </w:rPr>
        <w:t>)</w:t>
      </w:r>
      <w:r w:rsidR="001835D3" w:rsidRPr="00C94AF8">
        <w:rPr>
          <w:rFonts w:ascii="Garamond" w:hAnsi="Garamond"/>
        </w:rPr>
        <w:t xml:space="preserve">. </w:t>
      </w:r>
    </w:p>
    <w:p w:rsidR="00DF6B13" w:rsidRPr="00C94AF8" w:rsidRDefault="00DF6B13" w:rsidP="00D2721B">
      <w:pPr>
        <w:pStyle w:val="NormalWeb"/>
        <w:spacing w:before="0" w:beforeAutospacing="0" w:after="0" w:afterAutospacing="0"/>
        <w:ind w:firstLine="720"/>
        <w:rPr>
          <w:rFonts w:ascii="Garamond" w:hAnsi="Garamond"/>
        </w:rPr>
      </w:pPr>
    </w:p>
    <w:p w:rsidR="003059E1" w:rsidRDefault="002E4E38" w:rsidP="00D2721B">
      <w:pPr>
        <w:ind w:firstLine="720"/>
        <w:rPr>
          <w:rFonts w:ascii="Garamond" w:hAnsi="Garamond"/>
        </w:rPr>
      </w:pPr>
      <w:r w:rsidRPr="00C94AF8">
        <w:rPr>
          <w:rFonts w:ascii="Garamond" w:hAnsi="Garamond"/>
        </w:rPr>
        <w:t>The research already done in the Newdale project has concluded that there is an abundant resource of ground water</w:t>
      </w:r>
      <w:r w:rsidR="00C46DF6" w:rsidRPr="00C94AF8">
        <w:rPr>
          <w:rFonts w:ascii="Garamond" w:hAnsi="Garamond"/>
        </w:rPr>
        <w:t xml:space="preserve">. </w:t>
      </w:r>
      <w:r w:rsidRPr="00C94AF8">
        <w:rPr>
          <w:rFonts w:ascii="Garamond" w:hAnsi="Garamond"/>
        </w:rPr>
        <w:t>Results from the SST project d</w:t>
      </w:r>
      <w:r w:rsidR="00C46DF6" w:rsidRPr="00C94AF8">
        <w:rPr>
          <w:rFonts w:ascii="Garamond" w:hAnsi="Garamond"/>
        </w:rPr>
        <w:t xml:space="preserve">rill holes </w:t>
      </w:r>
      <w:r w:rsidRPr="00C94AF8">
        <w:rPr>
          <w:rFonts w:ascii="Garamond" w:hAnsi="Garamond"/>
        </w:rPr>
        <w:t>show</w:t>
      </w:r>
      <w:r w:rsidR="00C46DF6" w:rsidRPr="00C94AF8">
        <w:rPr>
          <w:rFonts w:ascii="Garamond" w:hAnsi="Garamond"/>
        </w:rPr>
        <w:t xml:space="preserve"> yields in excess of 3,000 </w:t>
      </w:r>
      <w:r w:rsidRPr="00C94AF8">
        <w:rPr>
          <w:rFonts w:ascii="Garamond" w:hAnsi="Garamond"/>
        </w:rPr>
        <w:t>Gallons per Minute (</w:t>
      </w:r>
      <w:r w:rsidR="00C46DF6" w:rsidRPr="00C94AF8">
        <w:rPr>
          <w:rFonts w:ascii="Garamond" w:hAnsi="Garamond"/>
        </w:rPr>
        <w:t>GPM</w:t>
      </w:r>
      <w:r w:rsidRPr="00C94AF8">
        <w:rPr>
          <w:rFonts w:ascii="Garamond" w:hAnsi="Garamond"/>
        </w:rPr>
        <w:t>)</w:t>
      </w:r>
      <w:r w:rsidR="00C46DF6" w:rsidRPr="00C94AF8">
        <w:rPr>
          <w:rFonts w:ascii="Garamond" w:hAnsi="Garamond"/>
        </w:rPr>
        <w:t xml:space="preserve">, </w:t>
      </w:r>
      <w:r w:rsidR="003F3103" w:rsidRPr="00C94AF8">
        <w:rPr>
          <w:rFonts w:ascii="Garamond" w:hAnsi="Garamond"/>
        </w:rPr>
        <w:t xml:space="preserve">most pronounced </w:t>
      </w:r>
      <w:r w:rsidR="00C46DF6" w:rsidRPr="00C94AF8">
        <w:rPr>
          <w:rFonts w:ascii="Garamond" w:hAnsi="Garamond"/>
        </w:rPr>
        <w:t xml:space="preserve">near the Teton Dam </w:t>
      </w:r>
      <w:r w:rsidRPr="00C94AF8">
        <w:rPr>
          <w:rFonts w:ascii="Garamond" w:hAnsi="Garamond"/>
        </w:rPr>
        <w:t>Fault. In some of the</w:t>
      </w:r>
      <w:r w:rsidR="00C46DF6" w:rsidRPr="00C94AF8">
        <w:rPr>
          <w:rFonts w:ascii="Garamond" w:hAnsi="Garamond"/>
        </w:rPr>
        <w:t xml:space="preserve"> holes</w:t>
      </w:r>
      <w:r w:rsidRPr="00C94AF8">
        <w:rPr>
          <w:rFonts w:ascii="Garamond" w:hAnsi="Garamond"/>
        </w:rPr>
        <w:t xml:space="preserve"> drilled to depths of 150-200 meters water is confirmed at 100°F. </w:t>
      </w:r>
      <w:r w:rsidR="00C46DF6" w:rsidRPr="00C94AF8">
        <w:rPr>
          <w:rFonts w:ascii="Garamond" w:hAnsi="Garamond"/>
        </w:rPr>
        <w:t xml:space="preserve">Local </w:t>
      </w:r>
      <w:r w:rsidRPr="00C94AF8">
        <w:rPr>
          <w:rFonts w:ascii="Garamond" w:hAnsi="Garamond"/>
        </w:rPr>
        <w:t>irrigation lessors pump over 2,400 GPM of</w:t>
      </w:r>
      <w:r w:rsidR="00C46DF6" w:rsidRPr="00C94AF8">
        <w:rPr>
          <w:rFonts w:ascii="Garamond" w:hAnsi="Garamond"/>
        </w:rPr>
        <w:t xml:space="preserve"> water from </w:t>
      </w:r>
      <w:r w:rsidRPr="00C94AF8">
        <w:rPr>
          <w:rFonts w:ascii="Garamond" w:hAnsi="Garamond"/>
        </w:rPr>
        <w:t>wells that</w:t>
      </w:r>
      <w:r w:rsidR="00C46DF6" w:rsidRPr="00C94AF8">
        <w:rPr>
          <w:rFonts w:ascii="Garamond" w:hAnsi="Garamond"/>
        </w:rPr>
        <w:t xml:space="preserve"> </w:t>
      </w:r>
      <w:r w:rsidRPr="00C94AF8">
        <w:rPr>
          <w:rFonts w:ascii="Garamond" w:hAnsi="Garamond"/>
        </w:rPr>
        <w:t xml:space="preserve">reach </w:t>
      </w:r>
      <w:r w:rsidR="00C46DF6" w:rsidRPr="00C94AF8">
        <w:rPr>
          <w:rFonts w:ascii="Garamond" w:hAnsi="Garamond"/>
        </w:rPr>
        <w:t>124°F</w:t>
      </w:r>
      <w:r w:rsidR="00C46DF6" w:rsidRPr="00C94AF8">
        <w:rPr>
          <w:rStyle w:val="FootnoteReference"/>
          <w:rFonts w:ascii="Garamond" w:hAnsi="Garamond"/>
        </w:rPr>
        <w:footnoteReference w:id="12"/>
      </w:r>
      <w:r w:rsidR="00C46DF6" w:rsidRPr="00C94AF8">
        <w:rPr>
          <w:rFonts w:ascii="Garamond" w:hAnsi="Garamond"/>
        </w:rPr>
        <w:t>.</w:t>
      </w:r>
    </w:p>
    <w:p w:rsidR="00DF6B13" w:rsidRPr="00C94AF8" w:rsidRDefault="00DF6B13" w:rsidP="00D2721B">
      <w:pPr>
        <w:ind w:firstLine="720"/>
        <w:rPr>
          <w:rFonts w:ascii="Garamond" w:hAnsi="Garamond"/>
        </w:rPr>
      </w:pPr>
    </w:p>
    <w:p w:rsidR="003B10F9" w:rsidRPr="00C94AF8" w:rsidRDefault="003B10F9" w:rsidP="00C46DF6">
      <w:pPr>
        <w:ind w:firstLine="720"/>
        <w:rPr>
          <w:rFonts w:ascii="Garamond" w:hAnsi="Garamond"/>
        </w:rPr>
      </w:pPr>
      <w:r w:rsidRPr="00C94AF8">
        <w:rPr>
          <w:rFonts w:ascii="Garamond" w:hAnsi="Garamond"/>
        </w:rPr>
        <w:t xml:space="preserve">The Raft River Geothermal power plant </w:t>
      </w:r>
      <w:r w:rsidR="00FE3375" w:rsidRPr="00C94AF8">
        <w:rPr>
          <w:rFonts w:ascii="Garamond" w:hAnsi="Garamond"/>
        </w:rPr>
        <w:t xml:space="preserve">(discussed further under the Case Study heading) </w:t>
      </w:r>
      <w:r w:rsidRPr="00C94AF8">
        <w:rPr>
          <w:rFonts w:ascii="Garamond" w:hAnsi="Garamond"/>
        </w:rPr>
        <w:t>has a similar temperature range to what has been found in the Newdale project</w:t>
      </w:r>
      <w:r w:rsidR="003F3103" w:rsidRPr="00C94AF8">
        <w:rPr>
          <w:rFonts w:ascii="Garamond" w:hAnsi="Garamond"/>
        </w:rPr>
        <w:t>.</w:t>
      </w:r>
      <w:r w:rsidRPr="00C94AF8">
        <w:rPr>
          <w:rFonts w:ascii="Garamond" w:hAnsi="Garamond"/>
        </w:rPr>
        <w:t xml:space="preserve"> For this moderate temperature range, the binary-cycle technology is the most feasible option to generate electric power. The closed loop cycle moves the water to the point where it can heat the binary liquid to steam and is then directly injected back into the reservoir</w:t>
      </w:r>
      <w:r w:rsidR="006161C9" w:rsidRPr="00C94AF8">
        <w:rPr>
          <w:rFonts w:ascii="Garamond" w:hAnsi="Garamond"/>
        </w:rPr>
        <w:t xml:space="preserve"> to replenish the resource</w:t>
      </w:r>
      <w:r w:rsidR="003F3103" w:rsidRPr="00C94AF8">
        <w:rPr>
          <w:rStyle w:val="FootnoteReference"/>
          <w:rFonts w:ascii="Garamond" w:hAnsi="Garamond"/>
        </w:rPr>
        <w:footnoteReference w:id="13"/>
      </w:r>
      <w:r w:rsidR="006161C9" w:rsidRPr="00C94AF8">
        <w:rPr>
          <w:rFonts w:ascii="Garamond" w:hAnsi="Garamond"/>
        </w:rPr>
        <w:t xml:space="preserve">. </w:t>
      </w:r>
    </w:p>
    <w:p w:rsidR="00A80317" w:rsidRPr="00C94AF8" w:rsidRDefault="00A80317" w:rsidP="00C46DF6">
      <w:pPr>
        <w:ind w:firstLine="720"/>
        <w:rPr>
          <w:rFonts w:ascii="Garamond" w:hAnsi="Garamond"/>
        </w:rPr>
      </w:pPr>
    </w:p>
    <w:p w:rsidR="00BB3BB0" w:rsidRPr="00C94AF8" w:rsidRDefault="00BB3BB0" w:rsidP="00BB3BB0">
      <w:pPr>
        <w:rPr>
          <w:rFonts w:ascii="Garamond" w:hAnsi="Garamond"/>
        </w:rPr>
      </w:pPr>
      <w:r w:rsidRPr="00C94AF8">
        <w:rPr>
          <w:rFonts w:ascii="Garamond" w:hAnsi="Garamond"/>
          <w:noProof/>
        </w:rPr>
        <w:drawing>
          <wp:inline distT="0" distB="0" distL="0" distR="0" wp14:anchorId="435FD820" wp14:editId="4EF323AF">
            <wp:extent cx="4387958" cy="2876550"/>
            <wp:effectExtent l="19050" t="0" r="0" b="0"/>
            <wp:docPr id="1" name="il_fi" descr="http://www.mech.uq.edu.au/qgece/agegwiki/uploads/Tutorial/PowerPlantTutorial/dry_stea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ch.uq.edu.au/qgece/agegwiki/uploads/Tutorial/PowerPlantTutorial/dry_steam.gif"/>
                    <pic:cNvPicPr>
                      <a:picLocks noChangeAspect="1" noChangeArrowheads="1"/>
                    </pic:cNvPicPr>
                  </pic:nvPicPr>
                  <pic:blipFill>
                    <a:blip r:embed="rId9"/>
                    <a:srcRect/>
                    <a:stretch>
                      <a:fillRect/>
                    </a:stretch>
                  </pic:blipFill>
                  <pic:spPr bwMode="auto">
                    <a:xfrm>
                      <a:off x="0" y="0"/>
                      <a:ext cx="4389996" cy="2877886"/>
                    </a:xfrm>
                    <a:prstGeom prst="rect">
                      <a:avLst/>
                    </a:prstGeom>
                    <a:noFill/>
                    <a:ln w="9525">
                      <a:noFill/>
                      <a:miter lim="800000"/>
                      <a:headEnd/>
                      <a:tailEnd/>
                    </a:ln>
                  </pic:spPr>
                </pic:pic>
              </a:graphicData>
            </a:graphic>
          </wp:inline>
        </w:drawing>
      </w:r>
    </w:p>
    <w:p w:rsidR="00AC4ADE" w:rsidRPr="00C94AF8" w:rsidRDefault="00AC4ADE" w:rsidP="00BB3BB0">
      <w:pPr>
        <w:rPr>
          <w:rFonts w:ascii="Garamond" w:hAnsi="Garamond"/>
        </w:rPr>
      </w:pPr>
    </w:p>
    <w:p w:rsidR="00AC4ADE" w:rsidRPr="00C94AF8" w:rsidRDefault="00AC4ADE" w:rsidP="00BB3BB0">
      <w:pPr>
        <w:rPr>
          <w:rFonts w:ascii="Garamond" w:hAnsi="Garamond"/>
        </w:rPr>
      </w:pPr>
    </w:p>
    <w:p w:rsidR="005A7203" w:rsidRPr="00C94AF8" w:rsidRDefault="00AC4ADE" w:rsidP="00BB3BB0">
      <w:pPr>
        <w:rPr>
          <w:rFonts w:ascii="Garamond" w:hAnsi="Garamond"/>
        </w:rPr>
      </w:pPr>
      <w:r w:rsidRPr="00C94AF8">
        <w:rPr>
          <w:rFonts w:ascii="Garamond" w:hAnsi="Garamond"/>
          <w:noProof/>
        </w:rPr>
        <w:lastRenderedPageBreak/>
        <w:drawing>
          <wp:inline distT="0" distB="0" distL="0" distR="0" wp14:anchorId="60ACC52B" wp14:editId="5F14DF3B">
            <wp:extent cx="4391025" cy="2927349"/>
            <wp:effectExtent l="19050" t="0" r="9525" b="0"/>
            <wp:docPr id="6" name="Picture 4" descr="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ash"/>
                    <pic:cNvPicPr>
                      <a:picLocks noChangeAspect="1" noChangeArrowheads="1"/>
                    </pic:cNvPicPr>
                  </pic:nvPicPr>
                  <pic:blipFill>
                    <a:blip r:embed="rId10"/>
                    <a:srcRect/>
                    <a:stretch>
                      <a:fillRect/>
                    </a:stretch>
                  </pic:blipFill>
                  <pic:spPr bwMode="auto">
                    <a:xfrm>
                      <a:off x="0" y="0"/>
                      <a:ext cx="4390724" cy="2927148"/>
                    </a:xfrm>
                    <a:prstGeom prst="rect">
                      <a:avLst/>
                    </a:prstGeom>
                    <a:noFill/>
                    <a:ln w="9525">
                      <a:noFill/>
                      <a:miter lim="800000"/>
                      <a:headEnd/>
                      <a:tailEnd/>
                    </a:ln>
                  </pic:spPr>
                </pic:pic>
              </a:graphicData>
            </a:graphic>
          </wp:inline>
        </w:drawing>
      </w:r>
    </w:p>
    <w:p w:rsidR="00AC4ADE" w:rsidRPr="00C94AF8" w:rsidRDefault="00AC4ADE" w:rsidP="00BB3BB0">
      <w:pPr>
        <w:rPr>
          <w:rFonts w:ascii="Garamond" w:hAnsi="Garamond"/>
        </w:rPr>
      </w:pPr>
    </w:p>
    <w:p w:rsidR="00AC4ADE" w:rsidRPr="00C94AF8" w:rsidRDefault="00AC4ADE" w:rsidP="00BB3BB0">
      <w:pPr>
        <w:rPr>
          <w:rFonts w:ascii="Garamond" w:hAnsi="Garamond"/>
        </w:rPr>
      </w:pPr>
      <w:r w:rsidRPr="00C94AF8">
        <w:rPr>
          <w:rFonts w:ascii="Garamond" w:hAnsi="Garamond"/>
          <w:noProof/>
        </w:rPr>
        <w:drawing>
          <wp:inline distT="0" distB="0" distL="0" distR="0" wp14:anchorId="3EC4C7C1" wp14:editId="1E30117B">
            <wp:extent cx="4357688" cy="2905125"/>
            <wp:effectExtent l="19050" t="0" r="4762" b="0"/>
            <wp:docPr id="8" name="Picture 7" descr="f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sh"/>
                    <pic:cNvPicPr>
                      <a:picLocks noChangeAspect="1" noChangeArrowheads="1"/>
                    </pic:cNvPicPr>
                  </pic:nvPicPr>
                  <pic:blipFill>
                    <a:blip r:embed="rId11"/>
                    <a:srcRect/>
                    <a:stretch>
                      <a:fillRect/>
                    </a:stretch>
                  </pic:blipFill>
                  <pic:spPr bwMode="auto">
                    <a:xfrm>
                      <a:off x="0" y="0"/>
                      <a:ext cx="4357688" cy="2905125"/>
                    </a:xfrm>
                    <a:prstGeom prst="rect">
                      <a:avLst/>
                    </a:prstGeom>
                    <a:noFill/>
                    <a:ln w="9525">
                      <a:noFill/>
                      <a:miter lim="800000"/>
                      <a:headEnd/>
                      <a:tailEnd/>
                    </a:ln>
                  </pic:spPr>
                </pic:pic>
              </a:graphicData>
            </a:graphic>
          </wp:inline>
        </w:drawing>
      </w:r>
    </w:p>
    <w:p w:rsidR="003059E1" w:rsidRDefault="003059E1" w:rsidP="001A578D">
      <w:pPr>
        <w:pStyle w:val="Heading3"/>
        <w:rPr>
          <w:rFonts w:ascii="Garamond" w:hAnsi="Garamond"/>
        </w:rPr>
      </w:pPr>
      <w:r w:rsidRPr="00C94AF8">
        <w:rPr>
          <w:rFonts w:ascii="Garamond" w:hAnsi="Garamond"/>
        </w:rPr>
        <w:t>Case Study</w:t>
      </w:r>
    </w:p>
    <w:p w:rsidR="00DF6B13" w:rsidRPr="00DF6B13" w:rsidRDefault="00DF6B13" w:rsidP="00DF6B13"/>
    <w:p w:rsidR="00CB5573" w:rsidRDefault="003059E1" w:rsidP="00CB5573">
      <w:pPr>
        <w:autoSpaceDE w:val="0"/>
        <w:autoSpaceDN w:val="0"/>
        <w:adjustRightInd w:val="0"/>
        <w:rPr>
          <w:rFonts w:ascii="Garamond" w:hAnsi="Garamond" w:cs="Times New Roman"/>
        </w:rPr>
      </w:pPr>
      <w:r w:rsidRPr="00C94AF8">
        <w:rPr>
          <w:rFonts w:ascii="Garamond" w:hAnsi="Garamond"/>
        </w:rPr>
        <w:tab/>
      </w:r>
      <w:r w:rsidR="003F3103" w:rsidRPr="00C94AF8">
        <w:rPr>
          <w:rFonts w:ascii="Garamond" w:hAnsi="Garamond"/>
        </w:rPr>
        <w:t xml:space="preserve">The Raft River project, which is located </w:t>
      </w:r>
      <w:r w:rsidR="00BB3BB0" w:rsidRPr="00C94AF8">
        <w:rPr>
          <w:rFonts w:ascii="Garamond" w:hAnsi="Garamond"/>
        </w:rPr>
        <w:t>approximately 200 miles SE of Bo</w:t>
      </w:r>
      <w:r w:rsidR="003F3103" w:rsidRPr="00C94AF8">
        <w:rPr>
          <w:rFonts w:ascii="Garamond" w:hAnsi="Garamond"/>
        </w:rPr>
        <w:t>ise, ID, is the only geothermal power plant operating in the state of Idaho. Based on estimates from GeothermEx Inc.</w:t>
      </w:r>
      <w:r w:rsidR="00684BEF" w:rsidRPr="00C94AF8">
        <w:rPr>
          <w:rFonts w:ascii="Garamond" w:hAnsi="Garamond"/>
        </w:rPr>
        <w:t>,</w:t>
      </w:r>
      <w:r w:rsidR="003F3103" w:rsidRPr="00C94AF8">
        <w:rPr>
          <w:rFonts w:ascii="Garamond" w:hAnsi="Garamond"/>
        </w:rPr>
        <w:t xml:space="preserve"> the 8 square mile </w:t>
      </w:r>
      <w:r w:rsidR="00280FFB" w:rsidRPr="00C94AF8">
        <w:rPr>
          <w:rFonts w:ascii="Garamond" w:hAnsi="Garamond"/>
        </w:rPr>
        <w:t>plot of land may be capable of producing 110 megawatts of electricity.</w:t>
      </w:r>
      <w:r w:rsidR="00CC3873" w:rsidRPr="00C94AF8">
        <w:rPr>
          <w:rFonts w:ascii="Garamond" w:hAnsi="Garamond" w:cs="Times New Roman"/>
        </w:rPr>
        <w:t xml:space="preserve"> The Raft River area was designated a Known Geothermal Resource Area in 1971, and in 1973 the United States Geological Survey and Energy Research and Development Administration (now the Department of Energy (DoE)) began a geothermal exploration program in southern Idaho. Between 1974 and 1980, 84 wells were drilled at Raft River, including 7 deep wells that formed the basis for a geothermal demonstration plant. </w:t>
      </w:r>
      <w:r w:rsidR="00CB5573" w:rsidRPr="00C94AF8">
        <w:rPr>
          <w:rFonts w:ascii="Garamond" w:eastAsia="Times New Roman" w:hAnsi="Garamond" w:cs="Times New Roman"/>
        </w:rPr>
        <w:t xml:space="preserve">The first commercial size binary cycle geothermal power plant in the world, a 7 megawatts binary system using </w:t>
      </w:r>
      <w:proofErr w:type="spellStart"/>
      <w:r w:rsidR="00CB5573" w:rsidRPr="00C94AF8">
        <w:rPr>
          <w:rFonts w:ascii="Garamond" w:eastAsia="Times New Roman" w:hAnsi="Garamond" w:cs="Times New Roman"/>
        </w:rPr>
        <w:t>isobutane</w:t>
      </w:r>
      <w:proofErr w:type="spellEnd"/>
      <w:r w:rsidR="00CB5573" w:rsidRPr="00C94AF8">
        <w:rPr>
          <w:rFonts w:ascii="Garamond" w:eastAsia="Times New Roman" w:hAnsi="Garamond" w:cs="Times New Roman"/>
        </w:rPr>
        <w:t xml:space="preserve"> as the binary fluid, was constructed, and tested at </w:t>
      </w:r>
      <w:r w:rsidR="00CB5573" w:rsidRPr="00C94AF8">
        <w:rPr>
          <w:rFonts w:ascii="Garamond" w:eastAsia="Times New Roman" w:hAnsi="Garamond" w:cs="Times New Roman"/>
        </w:rPr>
        <w:lastRenderedPageBreak/>
        <w:t>this site</w:t>
      </w:r>
      <w:r w:rsidR="00CB5573" w:rsidRPr="00C94AF8">
        <w:rPr>
          <w:rStyle w:val="FootnoteReference"/>
          <w:rFonts w:ascii="Garamond" w:eastAsia="Times New Roman" w:hAnsi="Garamond" w:cs="Times New Roman"/>
        </w:rPr>
        <w:footnoteReference w:id="14"/>
      </w:r>
      <w:r w:rsidR="00CB5573" w:rsidRPr="00C94AF8">
        <w:rPr>
          <w:rFonts w:ascii="Garamond" w:eastAsia="Times New Roman" w:hAnsi="Garamond" w:cs="Times New Roman"/>
        </w:rPr>
        <w:t xml:space="preserve">. </w:t>
      </w:r>
      <w:r w:rsidR="00CC3873" w:rsidRPr="00C94AF8">
        <w:rPr>
          <w:rFonts w:ascii="Garamond" w:hAnsi="Garamond" w:cs="Times New Roman"/>
        </w:rPr>
        <w:t xml:space="preserve">This plant operated from late 1981 until June 1982, generating 4 </w:t>
      </w:r>
      <w:proofErr w:type="spellStart"/>
      <w:r w:rsidR="00CC3873" w:rsidRPr="00C94AF8">
        <w:rPr>
          <w:rFonts w:ascii="Garamond" w:hAnsi="Garamond" w:cs="Times New Roman"/>
        </w:rPr>
        <w:t>MWe</w:t>
      </w:r>
      <w:proofErr w:type="spellEnd"/>
      <w:r w:rsidR="00CC3873" w:rsidRPr="00C94AF8">
        <w:rPr>
          <w:rFonts w:ascii="Garamond" w:hAnsi="Garamond" w:cs="Times New Roman"/>
        </w:rPr>
        <w:t xml:space="preserve"> net from geothermal fluids that ranged in temperature between 135-145°C. </w:t>
      </w:r>
      <w:r w:rsidR="00CB5573" w:rsidRPr="00C94AF8">
        <w:rPr>
          <w:rFonts w:ascii="Garamond" w:hAnsi="Garamond" w:cs="Times New Roman"/>
        </w:rPr>
        <w:t>Due to</w:t>
      </w:r>
      <w:r w:rsidR="00CC3873" w:rsidRPr="00C94AF8">
        <w:rPr>
          <w:rFonts w:ascii="Garamond" w:hAnsi="Garamond" w:cs="Times New Roman"/>
        </w:rPr>
        <w:t xml:space="preserve"> a change in government priorities, the DoE declared the project a success and </w:t>
      </w:r>
      <w:r w:rsidR="00CB5573" w:rsidRPr="00C94AF8">
        <w:rPr>
          <w:rFonts w:ascii="Garamond" w:hAnsi="Garamond" w:cs="Times New Roman"/>
        </w:rPr>
        <w:t>decided to sell</w:t>
      </w:r>
      <w:r w:rsidR="00CC3873" w:rsidRPr="00C94AF8">
        <w:rPr>
          <w:rFonts w:ascii="Garamond" w:hAnsi="Garamond" w:cs="Times New Roman"/>
        </w:rPr>
        <w:t xml:space="preserve"> off the plant equipment.</w:t>
      </w:r>
    </w:p>
    <w:p w:rsidR="00DF6B13" w:rsidRPr="00C94AF8" w:rsidRDefault="00DF6B13" w:rsidP="00CB5573">
      <w:pPr>
        <w:autoSpaceDE w:val="0"/>
        <w:autoSpaceDN w:val="0"/>
        <w:adjustRightInd w:val="0"/>
        <w:rPr>
          <w:rFonts w:ascii="Garamond" w:hAnsi="Garamond" w:cs="Times New Roman"/>
        </w:rPr>
      </w:pPr>
    </w:p>
    <w:p w:rsidR="00CB5573" w:rsidRDefault="00F40A73" w:rsidP="00CB5573">
      <w:pPr>
        <w:autoSpaceDE w:val="0"/>
        <w:autoSpaceDN w:val="0"/>
        <w:adjustRightInd w:val="0"/>
        <w:ind w:firstLine="720"/>
        <w:rPr>
          <w:rFonts w:ascii="Garamond" w:hAnsi="Garamond" w:cs="Times New Roman"/>
        </w:rPr>
      </w:pPr>
      <w:r w:rsidRPr="00C94AF8">
        <w:rPr>
          <w:rFonts w:ascii="Garamond" w:eastAsia="Times New Roman" w:hAnsi="Garamond" w:cs="Times New Roman"/>
        </w:rPr>
        <w:t xml:space="preserve">Although the exhibition plant only produced electricity for several months on a test basis, the technology has since </w:t>
      </w:r>
      <w:r w:rsidR="00CC3873" w:rsidRPr="00C94AF8">
        <w:rPr>
          <w:rFonts w:ascii="Garamond" w:eastAsia="Times New Roman" w:hAnsi="Garamond" w:cs="Times New Roman"/>
        </w:rPr>
        <w:t>become a</w:t>
      </w:r>
      <w:r w:rsidRPr="00C94AF8">
        <w:rPr>
          <w:rFonts w:ascii="Garamond" w:eastAsia="Times New Roman" w:hAnsi="Garamond" w:cs="Times New Roman"/>
        </w:rPr>
        <w:t xml:space="preserve"> proven technology for producing electrical power from moderate temperature geothermal resources in the world. The site </w:t>
      </w:r>
      <w:r w:rsidR="00CC3873" w:rsidRPr="00C94AF8">
        <w:rPr>
          <w:rFonts w:ascii="Garamond" w:eastAsia="Times New Roman" w:hAnsi="Garamond" w:cs="Times New Roman"/>
        </w:rPr>
        <w:t>was chosen</w:t>
      </w:r>
      <w:r w:rsidRPr="00C94AF8">
        <w:rPr>
          <w:rFonts w:ascii="Garamond" w:eastAsia="Times New Roman" w:hAnsi="Garamond" w:cs="Times New Roman"/>
        </w:rPr>
        <w:t xml:space="preserve"> because of the proven </w:t>
      </w:r>
      <w:r w:rsidR="00CC3873" w:rsidRPr="00C94AF8">
        <w:rPr>
          <w:rFonts w:ascii="Garamond" w:eastAsia="Times New Roman" w:hAnsi="Garamond" w:cs="Times New Roman"/>
        </w:rPr>
        <w:t xml:space="preserve">hot water resource that had already </w:t>
      </w:r>
      <w:r w:rsidRPr="00C94AF8">
        <w:rPr>
          <w:rFonts w:ascii="Garamond" w:eastAsia="Times New Roman" w:hAnsi="Garamond" w:cs="Times New Roman"/>
        </w:rPr>
        <w:t xml:space="preserve">been developed and tested, and the significant facilities that </w:t>
      </w:r>
      <w:r w:rsidR="00CC3873" w:rsidRPr="00C94AF8">
        <w:rPr>
          <w:rFonts w:ascii="Garamond" w:eastAsia="Times New Roman" w:hAnsi="Garamond" w:cs="Times New Roman"/>
        </w:rPr>
        <w:t>were</w:t>
      </w:r>
      <w:r w:rsidRPr="00C94AF8">
        <w:rPr>
          <w:rFonts w:ascii="Garamond" w:eastAsia="Times New Roman" w:hAnsi="Garamond" w:cs="Times New Roman"/>
        </w:rPr>
        <w:t xml:space="preserve"> </w:t>
      </w:r>
      <w:r w:rsidR="00CC3873" w:rsidRPr="00C94AF8">
        <w:rPr>
          <w:rFonts w:ascii="Garamond" w:eastAsia="Times New Roman" w:hAnsi="Garamond" w:cs="Times New Roman"/>
        </w:rPr>
        <w:t>already</w:t>
      </w:r>
      <w:r w:rsidRPr="00C94AF8">
        <w:rPr>
          <w:rFonts w:ascii="Garamond" w:eastAsia="Times New Roman" w:hAnsi="Garamond" w:cs="Times New Roman"/>
        </w:rPr>
        <w:t xml:space="preserve"> in place.</w:t>
      </w:r>
      <w:r w:rsidR="00CB5573" w:rsidRPr="00C94AF8">
        <w:rPr>
          <w:rFonts w:ascii="Garamond" w:hAnsi="Garamond" w:cs="Times New Roman"/>
        </w:rPr>
        <w:t xml:space="preserve"> </w:t>
      </w:r>
      <w:r w:rsidR="00CC3873" w:rsidRPr="00C94AF8">
        <w:rPr>
          <w:rFonts w:ascii="Garamond" w:hAnsi="Garamond" w:cs="Times New Roman"/>
        </w:rPr>
        <w:t>The Raft River site remained untouched for the next 20 years. US Geothermal Inc. acquired the site in mid-2002, and after upgrading existing wells and drilling additional wells, a</w:t>
      </w:r>
      <w:r w:rsidR="00CB5573" w:rsidRPr="00C94AF8">
        <w:rPr>
          <w:rFonts w:ascii="Garamond" w:hAnsi="Garamond" w:cs="Times New Roman"/>
        </w:rPr>
        <w:t>nother</w:t>
      </w:r>
      <w:r w:rsidR="00CC3873" w:rsidRPr="00C94AF8">
        <w:rPr>
          <w:rFonts w:ascii="Garamond" w:hAnsi="Garamond" w:cs="Times New Roman"/>
        </w:rPr>
        <w:t xml:space="preserve"> binary plant was installed. The field bega</w:t>
      </w:r>
      <w:r w:rsidR="00CB5573" w:rsidRPr="00C94AF8">
        <w:rPr>
          <w:rFonts w:ascii="Garamond" w:hAnsi="Garamond" w:cs="Times New Roman"/>
        </w:rPr>
        <w:t>n generating approx.</w:t>
      </w:r>
      <w:r w:rsidR="00CC3873" w:rsidRPr="00C94AF8">
        <w:rPr>
          <w:rFonts w:ascii="Garamond" w:hAnsi="Garamond" w:cs="Times New Roman"/>
        </w:rPr>
        <w:t xml:space="preserve">10 </w:t>
      </w:r>
      <w:proofErr w:type="spellStart"/>
      <w:r w:rsidR="00CC3873" w:rsidRPr="00C94AF8">
        <w:rPr>
          <w:rFonts w:ascii="Garamond" w:hAnsi="Garamond" w:cs="Times New Roman"/>
        </w:rPr>
        <w:t>MWe</w:t>
      </w:r>
      <w:proofErr w:type="spellEnd"/>
      <w:r w:rsidR="00CC3873" w:rsidRPr="00C94AF8">
        <w:rPr>
          <w:rFonts w:ascii="Garamond" w:hAnsi="Garamond" w:cs="Times New Roman"/>
        </w:rPr>
        <w:t xml:space="preserve"> in January 2008. </w:t>
      </w:r>
    </w:p>
    <w:p w:rsidR="00DF6B13" w:rsidRPr="00C94AF8" w:rsidRDefault="00DF6B13" w:rsidP="00CB5573">
      <w:pPr>
        <w:autoSpaceDE w:val="0"/>
        <w:autoSpaceDN w:val="0"/>
        <w:adjustRightInd w:val="0"/>
        <w:ind w:firstLine="720"/>
        <w:rPr>
          <w:rFonts w:ascii="Garamond" w:hAnsi="Garamond" w:cs="Times New Roman"/>
        </w:rPr>
      </w:pPr>
    </w:p>
    <w:p w:rsidR="00CC3873" w:rsidRDefault="00CC3873" w:rsidP="00CB5573">
      <w:pPr>
        <w:autoSpaceDE w:val="0"/>
        <w:autoSpaceDN w:val="0"/>
        <w:adjustRightInd w:val="0"/>
        <w:ind w:firstLine="720"/>
        <w:rPr>
          <w:rFonts w:ascii="Garamond" w:hAnsi="Garamond" w:cs="Times New Roman"/>
        </w:rPr>
      </w:pPr>
      <w:r w:rsidRPr="00C94AF8">
        <w:rPr>
          <w:rFonts w:ascii="Garamond" w:hAnsi="Garamond" w:cs="Times New Roman"/>
        </w:rPr>
        <w:t xml:space="preserve">The </w:t>
      </w:r>
      <w:r w:rsidR="00CB5573" w:rsidRPr="00C94AF8">
        <w:rPr>
          <w:rFonts w:ascii="Garamond" w:hAnsi="Garamond" w:cs="Times New Roman"/>
        </w:rPr>
        <w:t xml:space="preserve">Raft River </w:t>
      </w:r>
      <w:r w:rsidRPr="00C94AF8">
        <w:rPr>
          <w:rFonts w:ascii="Garamond" w:hAnsi="Garamond" w:cs="Times New Roman"/>
        </w:rPr>
        <w:t>field contains 9 deep geothermal wells (&gt; 1500 m depth), 4 are currently used for production and 3 for reinjection</w:t>
      </w:r>
      <w:r w:rsidR="00CB5573" w:rsidRPr="00C94AF8">
        <w:rPr>
          <w:rFonts w:ascii="Garamond" w:hAnsi="Garamond" w:cs="Times New Roman"/>
        </w:rPr>
        <w:t xml:space="preserve">. </w:t>
      </w:r>
      <w:r w:rsidRPr="00C94AF8">
        <w:rPr>
          <w:rFonts w:ascii="Garamond" w:hAnsi="Garamond" w:cs="Times New Roman"/>
        </w:rPr>
        <w:t xml:space="preserve">Production temperatures are approximately 140 °C, with a total production rate of ~400 kg/s. The production wells generally produce from approximately 1400 m depth on the northwest side of the field, and approximately 1750 m depth on the southeast side of the field. </w:t>
      </w:r>
    </w:p>
    <w:p w:rsidR="00DF6B13" w:rsidRPr="00C94AF8" w:rsidRDefault="00DF6B13" w:rsidP="00CB5573">
      <w:pPr>
        <w:autoSpaceDE w:val="0"/>
        <w:autoSpaceDN w:val="0"/>
        <w:adjustRightInd w:val="0"/>
        <w:ind w:firstLine="720"/>
        <w:rPr>
          <w:rFonts w:ascii="Garamond" w:hAnsi="Garamond" w:cs="Times New Roman"/>
        </w:rPr>
      </w:pPr>
    </w:p>
    <w:p w:rsidR="00CC3873" w:rsidRPr="00C94AF8" w:rsidRDefault="00CC3873" w:rsidP="00684BEF">
      <w:pPr>
        <w:autoSpaceDE w:val="0"/>
        <w:autoSpaceDN w:val="0"/>
        <w:adjustRightInd w:val="0"/>
        <w:ind w:firstLine="720"/>
        <w:rPr>
          <w:rFonts w:ascii="Garamond" w:hAnsi="Garamond" w:cs="Times New Roman"/>
        </w:rPr>
      </w:pPr>
      <w:r w:rsidRPr="00C94AF8">
        <w:rPr>
          <w:rFonts w:ascii="Garamond" w:hAnsi="Garamond" w:cs="Times New Roman"/>
        </w:rPr>
        <w:t xml:space="preserve">The Raft River valley is </w:t>
      </w:r>
      <w:r w:rsidR="00684BEF" w:rsidRPr="00C94AF8">
        <w:rPr>
          <w:rFonts w:ascii="Garamond" w:hAnsi="Garamond" w:cs="Times New Roman"/>
        </w:rPr>
        <w:t>located in Cassia County, south</w:t>
      </w:r>
      <w:r w:rsidRPr="00C94AF8">
        <w:rPr>
          <w:rFonts w:ascii="Garamond" w:hAnsi="Garamond" w:cs="Times New Roman"/>
        </w:rPr>
        <w:t xml:space="preserve">western Idaho, on the </w:t>
      </w:r>
      <w:proofErr w:type="gramStart"/>
      <w:r w:rsidRPr="00C94AF8">
        <w:rPr>
          <w:rFonts w:ascii="Garamond" w:hAnsi="Garamond" w:cs="Times New Roman"/>
        </w:rPr>
        <w:t>north-eastern</w:t>
      </w:r>
      <w:proofErr w:type="gramEnd"/>
      <w:r w:rsidRPr="00C94AF8">
        <w:rPr>
          <w:rFonts w:ascii="Garamond" w:hAnsi="Garamond" w:cs="Times New Roman"/>
        </w:rPr>
        <w:t xml:space="preserve"> edge of the Basin and Range province and on the southern side of the Snake River Plain (which demarcates the Yellowstone hotspot trace)(Figure 1a). The valley is approximately 60 km long and 20 km wide, and the valley floor lies at an average elevation of 1400 m above MSL (mean sea level). The geology in the</w:t>
      </w:r>
      <w:r w:rsidR="00CB5573" w:rsidRPr="00C94AF8">
        <w:rPr>
          <w:rFonts w:ascii="Garamond" w:hAnsi="Garamond" w:cs="Times New Roman"/>
        </w:rPr>
        <w:t xml:space="preserve"> </w:t>
      </w:r>
      <w:r w:rsidRPr="00C94AF8">
        <w:rPr>
          <w:rFonts w:ascii="Garamond" w:hAnsi="Garamond" w:cs="Times New Roman"/>
        </w:rPr>
        <w:t>valley is complex, and reflects the combined influences of these two geologic terrains. Precambrian metamorphic rocks are found to the west and south in the Albion and Raft River Mountains, and also underlie the Raft River basin where they fo</w:t>
      </w:r>
      <w:r w:rsidR="00684BEF" w:rsidRPr="00C94AF8">
        <w:rPr>
          <w:rFonts w:ascii="Garamond" w:hAnsi="Garamond" w:cs="Times New Roman"/>
        </w:rPr>
        <w:t>rm the primary reservoir of the</w:t>
      </w:r>
      <w:r w:rsidRPr="00C94AF8">
        <w:rPr>
          <w:rFonts w:ascii="Garamond" w:hAnsi="Garamond" w:cs="Times New Roman"/>
        </w:rPr>
        <w:t xml:space="preserve"> geothermal system: </w:t>
      </w:r>
      <w:proofErr w:type="spellStart"/>
      <w:r w:rsidRPr="00C94AF8">
        <w:rPr>
          <w:rFonts w:ascii="Garamond" w:hAnsi="Garamond" w:cs="Times New Roman"/>
        </w:rPr>
        <w:t>lithologies</w:t>
      </w:r>
      <w:proofErr w:type="spellEnd"/>
      <w:r w:rsidRPr="00C94AF8">
        <w:rPr>
          <w:rFonts w:ascii="Garamond" w:hAnsi="Garamond" w:cs="Times New Roman"/>
        </w:rPr>
        <w:t xml:space="preserve"> include quartzite, schist and quartz </w:t>
      </w:r>
      <w:proofErr w:type="spellStart"/>
      <w:r w:rsidRPr="00C94AF8">
        <w:rPr>
          <w:rFonts w:ascii="Garamond" w:hAnsi="Garamond" w:cs="Times New Roman"/>
        </w:rPr>
        <w:t>monzonite</w:t>
      </w:r>
      <w:proofErr w:type="spellEnd"/>
      <w:r w:rsidRPr="00C94AF8">
        <w:rPr>
          <w:rFonts w:ascii="Garamond" w:hAnsi="Garamond" w:cs="Times New Roman"/>
        </w:rPr>
        <w:t xml:space="preserve"> (Covington, 1980; Williams </w:t>
      </w:r>
      <w:r w:rsidRPr="00C94AF8">
        <w:rPr>
          <w:rFonts w:ascii="Garamond" w:hAnsi="Garamond" w:cs="Times New Roman"/>
          <w:i/>
          <w:iCs/>
        </w:rPr>
        <w:t>et al</w:t>
      </w:r>
      <w:r w:rsidRPr="00C94AF8">
        <w:rPr>
          <w:rFonts w:ascii="Garamond" w:hAnsi="Garamond" w:cs="Times New Roman"/>
        </w:rPr>
        <w:t xml:space="preserve">., 1982; </w:t>
      </w:r>
      <w:proofErr w:type="spellStart"/>
      <w:r w:rsidRPr="00C94AF8">
        <w:rPr>
          <w:rFonts w:ascii="Garamond" w:hAnsi="Garamond" w:cs="Times New Roman"/>
        </w:rPr>
        <w:t>Blackett</w:t>
      </w:r>
      <w:proofErr w:type="spellEnd"/>
      <w:r w:rsidRPr="00C94AF8">
        <w:rPr>
          <w:rFonts w:ascii="Garamond" w:hAnsi="Garamond" w:cs="Times New Roman"/>
        </w:rPr>
        <w:t xml:space="preserve"> &amp; </w:t>
      </w:r>
      <w:proofErr w:type="spellStart"/>
      <w:r w:rsidRPr="00C94AF8">
        <w:rPr>
          <w:rFonts w:ascii="Garamond" w:hAnsi="Garamond" w:cs="Times New Roman"/>
        </w:rPr>
        <w:t>Kolesar</w:t>
      </w:r>
      <w:proofErr w:type="spellEnd"/>
      <w:r w:rsidRPr="00C94AF8">
        <w:rPr>
          <w:rFonts w:ascii="Garamond" w:hAnsi="Garamond" w:cs="Times New Roman"/>
        </w:rPr>
        <w:t xml:space="preserve">, 1983). To the immediate west lie the Jim Sage Mountains and the </w:t>
      </w:r>
      <w:proofErr w:type="spellStart"/>
      <w:r w:rsidRPr="00C94AF8">
        <w:rPr>
          <w:rFonts w:ascii="Garamond" w:hAnsi="Garamond" w:cs="Times New Roman"/>
        </w:rPr>
        <w:t>Cotterel</w:t>
      </w:r>
      <w:proofErr w:type="spellEnd"/>
      <w:r w:rsidRPr="00C94AF8">
        <w:rPr>
          <w:rFonts w:ascii="Garamond" w:hAnsi="Garamond" w:cs="Times New Roman"/>
        </w:rPr>
        <w:t xml:space="preserve"> Mountains, consisting of Late Tertiary rhyolites and tuffs that erupted when the Yellowstone thermal pulse was situated to the north of the Raft River basin (Christiansen and </w:t>
      </w:r>
      <w:proofErr w:type="spellStart"/>
      <w:r w:rsidRPr="00C94AF8">
        <w:rPr>
          <w:rFonts w:ascii="Garamond" w:hAnsi="Garamond" w:cs="Times New Roman"/>
        </w:rPr>
        <w:t>Lipman</w:t>
      </w:r>
      <w:proofErr w:type="spellEnd"/>
      <w:r w:rsidRPr="00C94AF8">
        <w:rPr>
          <w:rFonts w:ascii="Garamond" w:hAnsi="Garamond" w:cs="Times New Roman"/>
        </w:rPr>
        <w:t xml:space="preserve">, 1972). To the east lie the Black Pine and </w:t>
      </w:r>
      <w:proofErr w:type="spellStart"/>
      <w:r w:rsidRPr="00C94AF8">
        <w:rPr>
          <w:rFonts w:ascii="Garamond" w:hAnsi="Garamond" w:cs="Times New Roman"/>
        </w:rPr>
        <w:t>Sublett</w:t>
      </w:r>
      <w:proofErr w:type="spellEnd"/>
      <w:r w:rsidRPr="00C94AF8">
        <w:rPr>
          <w:rFonts w:ascii="Garamond" w:hAnsi="Garamond" w:cs="Times New Roman"/>
        </w:rPr>
        <w:t xml:space="preserve"> Mountains that expose </w:t>
      </w:r>
      <w:proofErr w:type="spellStart"/>
      <w:r w:rsidRPr="00C94AF8">
        <w:rPr>
          <w:rFonts w:ascii="Garamond" w:hAnsi="Garamond" w:cs="Times New Roman"/>
        </w:rPr>
        <w:t>allochthonous</w:t>
      </w:r>
      <w:proofErr w:type="spellEnd"/>
      <w:r w:rsidRPr="00C94AF8">
        <w:rPr>
          <w:rFonts w:ascii="Garamond" w:hAnsi="Garamond" w:cs="Times New Roman"/>
        </w:rPr>
        <w:t xml:space="preserve"> Paleozoic limestone, siltstone and shale. The Raft River basin consists of ~1800 m of Tertiary and Quaternary infill sediments and volcanic rock overlying the Precambrian basement. The top 300 m of basin fill defines the Raft River Formation, composed of fluvial, alluvial and loess sediments that are lenticular and gradational in nature. The underlying Salt Lake Formation consists of Miocene-Pliocene lacustrine deposits and volcanic tuffs and flows. The basement contact gently dips to the east and is inferred to be a detachment surface (Williams et al., 1982). Two major fault zones have been identified on the west side of the valley: the Bridge Fault Zone and the Horse Wells Fault Zone (Figure 1b). Both zones strike approximately north-south; the faults are\ inferred to be </w:t>
      </w:r>
      <w:proofErr w:type="spellStart"/>
      <w:r w:rsidRPr="00C94AF8">
        <w:rPr>
          <w:rFonts w:ascii="Garamond" w:hAnsi="Garamond" w:cs="Times New Roman"/>
        </w:rPr>
        <w:t>listric</w:t>
      </w:r>
      <w:proofErr w:type="spellEnd"/>
      <w:r w:rsidRPr="00C94AF8">
        <w:rPr>
          <w:rFonts w:ascii="Garamond" w:hAnsi="Garamond" w:cs="Times New Roman"/>
        </w:rPr>
        <w:t xml:space="preserve"> in nature, flattening at the basement-sediment contact (</w:t>
      </w:r>
      <w:proofErr w:type="spellStart"/>
      <w:r w:rsidRPr="00C94AF8">
        <w:rPr>
          <w:rFonts w:ascii="Garamond" w:hAnsi="Garamond" w:cs="Times New Roman"/>
        </w:rPr>
        <w:t>Dolenc</w:t>
      </w:r>
      <w:proofErr w:type="spellEnd"/>
      <w:r w:rsidRPr="00C94AF8">
        <w:rPr>
          <w:rFonts w:ascii="Garamond" w:hAnsi="Garamond" w:cs="Times New Roman"/>
        </w:rPr>
        <w:t xml:space="preserve"> et al., 1981). The NW production wells are believed to intersect permeable zones associated with the Bridge Fault (or adjacent parallel fault(s)). From geophysical data, another major structure has been inferred to exist beneath the Tertiary deposits - the Narrows Zone, which trends northeast-southwest and has been interpreted as a basement shear (</w:t>
      </w:r>
      <w:proofErr w:type="spellStart"/>
      <w:r w:rsidRPr="00C94AF8">
        <w:rPr>
          <w:rFonts w:ascii="Garamond" w:hAnsi="Garamond" w:cs="Times New Roman"/>
        </w:rPr>
        <w:t>Mabey</w:t>
      </w:r>
      <w:proofErr w:type="spellEnd"/>
      <w:r w:rsidRPr="00C94AF8">
        <w:rPr>
          <w:rFonts w:ascii="Garamond" w:hAnsi="Garamond" w:cs="Times New Roman"/>
        </w:rPr>
        <w:t xml:space="preserve"> et al., 1978). The </w:t>
      </w:r>
      <w:r w:rsidRPr="00C94AF8">
        <w:rPr>
          <w:rFonts w:ascii="Garamond" w:hAnsi="Garamond" w:cs="Times New Roman"/>
        </w:rPr>
        <w:lastRenderedPageBreak/>
        <w:t>morphology of this zone is not well characterized, however it appears the Bridge and Horse Wells Faults terminate at their southern ends against the proposed Narrows Structure (</w:t>
      </w:r>
      <w:proofErr w:type="spellStart"/>
      <w:r w:rsidRPr="00C94AF8">
        <w:rPr>
          <w:rFonts w:ascii="Garamond" w:hAnsi="Garamond" w:cs="Times New Roman"/>
        </w:rPr>
        <w:t>Mabey</w:t>
      </w:r>
      <w:proofErr w:type="spellEnd"/>
      <w:r w:rsidRPr="00C94AF8">
        <w:rPr>
          <w:rFonts w:ascii="Garamond" w:hAnsi="Garamond" w:cs="Times New Roman"/>
        </w:rPr>
        <w:t xml:space="preserve"> et al., 1978; </w:t>
      </w:r>
      <w:proofErr w:type="spellStart"/>
      <w:r w:rsidRPr="00C94AF8">
        <w:rPr>
          <w:rFonts w:ascii="Garamond" w:hAnsi="Garamond" w:cs="Times New Roman"/>
        </w:rPr>
        <w:t>Dolenc</w:t>
      </w:r>
      <w:proofErr w:type="spellEnd"/>
      <w:r w:rsidRPr="00C94AF8">
        <w:rPr>
          <w:rFonts w:ascii="Garamond" w:hAnsi="Garamond" w:cs="Times New Roman"/>
        </w:rPr>
        <w:t xml:space="preserve"> et al., 1981). The intersection of the assumed Narrows Zone and Bridge Fault Zone plays an integral role in controlling the location of the </w:t>
      </w:r>
      <w:proofErr w:type="spellStart"/>
      <w:r w:rsidRPr="00C94AF8">
        <w:rPr>
          <w:rFonts w:ascii="Garamond" w:hAnsi="Garamond" w:cs="Times New Roman"/>
        </w:rPr>
        <w:t>upflow</w:t>
      </w:r>
      <w:proofErr w:type="spellEnd"/>
      <w:r w:rsidRPr="00C94AF8">
        <w:rPr>
          <w:rFonts w:ascii="Garamond" w:hAnsi="Garamond" w:cs="Times New Roman"/>
        </w:rPr>
        <w:t xml:space="preserve"> zone in the geothermal system</w:t>
      </w:r>
      <w:r w:rsidR="00CB5573" w:rsidRPr="00C94AF8">
        <w:rPr>
          <w:rStyle w:val="FootnoteReference"/>
          <w:rFonts w:ascii="Garamond" w:hAnsi="Garamond" w:cs="Times New Roman"/>
        </w:rPr>
        <w:footnoteReference w:id="15"/>
      </w:r>
      <w:r w:rsidRPr="00C94AF8">
        <w:rPr>
          <w:rFonts w:ascii="Garamond" w:hAnsi="Garamond" w:cs="Times New Roman"/>
        </w:rPr>
        <w:t>.</w:t>
      </w:r>
    </w:p>
    <w:p w:rsidR="0022678B" w:rsidRPr="00C94AF8" w:rsidRDefault="0022678B" w:rsidP="00CD60A8">
      <w:pPr>
        <w:rPr>
          <w:rFonts w:ascii="Garamond" w:hAnsi="Garamond"/>
        </w:rPr>
      </w:pPr>
    </w:p>
    <w:p w:rsidR="00667FD4" w:rsidRPr="00C94AF8" w:rsidRDefault="00D21B7B" w:rsidP="00CD60A8">
      <w:pPr>
        <w:rPr>
          <w:rFonts w:ascii="Garamond" w:hAnsi="Garamond"/>
        </w:rPr>
      </w:pPr>
      <w:r w:rsidRPr="00C94AF8">
        <w:rPr>
          <w:rFonts w:ascii="Garamond" w:hAnsi="Garamond"/>
          <w:noProof/>
        </w:rPr>
        <w:drawing>
          <wp:inline distT="0" distB="0" distL="0" distR="0" wp14:anchorId="351B5168" wp14:editId="740EE5AF">
            <wp:extent cx="3978212" cy="2914650"/>
            <wp:effectExtent l="19050" t="0" r="3238" b="0"/>
            <wp:docPr id="10" name="il_fi" descr="http://images.photoresearchers.com/photos/preview/bp/bp59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photoresearchers.com/photos/preview/bp/bp5912.jpg"/>
                    <pic:cNvPicPr>
                      <a:picLocks noChangeAspect="1" noChangeArrowheads="1"/>
                    </pic:cNvPicPr>
                  </pic:nvPicPr>
                  <pic:blipFill>
                    <a:blip r:embed="rId12"/>
                    <a:srcRect/>
                    <a:stretch>
                      <a:fillRect/>
                    </a:stretch>
                  </pic:blipFill>
                  <pic:spPr bwMode="auto">
                    <a:xfrm>
                      <a:off x="0" y="0"/>
                      <a:ext cx="3981190" cy="2916832"/>
                    </a:xfrm>
                    <a:prstGeom prst="rect">
                      <a:avLst/>
                    </a:prstGeom>
                    <a:noFill/>
                    <a:ln w="9525">
                      <a:noFill/>
                      <a:miter lim="800000"/>
                      <a:headEnd/>
                      <a:tailEnd/>
                    </a:ln>
                  </pic:spPr>
                </pic:pic>
              </a:graphicData>
            </a:graphic>
          </wp:inline>
        </w:drawing>
      </w:r>
      <w:r w:rsidR="00280FFB" w:rsidRPr="00C94AF8">
        <w:rPr>
          <w:rFonts w:ascii="Garamond" w:hAnsi="Garamond"/>
        </w:rPr>
        <w:t xml:space="preserve"> </w:t>
      </w:r>
      <w:r w:rsidR="0022678B" w:rsidRPr="00C94AF8">
        <w:rPr>
          <w:rStyle w:val="FootnoteReference"/>
          <w:rFonts w:ascii="Garamond" w:hAnsi="Garamond"/>
        </w:rPr>
        <w:footnoteReference w:id="16"/>
      </w:r>
    </w:p>
    <w:p w:rsidR="009E33D2" w:rsidRDefault="009E33D2" w:rsidP="009E33D2">
      <w:pPr>
        <w:pStyle w:val="Heading3"/>
        <w:rPr>
          <w:rFonts w:ascii="Garamond" w:hAnsi="Garamond"/>
        </w:rPr>
      </w:pPr>
      <w:r w:rsidRPr="00C94AF8">
        <w:rPr>
          <w:rFonts w:ascii="Garamond" w:hAnsi="Garamond"/>
        </w:rPr>
        <w:t>Geographical Requirements</w:t>
      </w:r>
    </w:p>
    <w:p w:rsidR="00DF6B13" w:rsidRPr="00DF6B13" w:rsidRDefault="00DF6B13" w:rsidP="00DF6B13"/>
    <w:p w:rsidR="007F6832" w:rsidRPr="00C94AF8" w:rsidRDefault="009E33D2" w:rsidP="009E33D2">
      <w:pPr>
        <w:rPr>
          <w:rFonts w:ascii="Garamond" w:hAnsi="Garamond"/>
        </w:rPr>
      </w:pPr>
      <w:r w:rsidRPr="00C94AF8">
        <w:rPr>
          <w:rFonts w:ascii="Garamond" w:hAnsi="Garamond"/>
        </w:rPr>
        <w:tab/>
      </w:r>
      <w:r w:rsidR="00555239" w:rsidRPr="00C94AF8">
        <w:rPr>
          <w:rFonts w:ascii="Garamond" w:hAnsi="Garamond"/>
        </w:rPr>
        <w:t>According to the U.S. Department of Energy, the following variables would be required for a location with similar characteristics to the Newdale project</w:t>
      </w:r>
      <w:r w:rsidR="007F6832" w:rsidRPr="00C94AF8">
        <w:rPr>
          <w:rFonts w:ascii="Garamond" w:hAnsi="Garamond"/>
        </w:rPr>
        <w:t xml:space="preserve">: </w:t>
      </w:r>
    </w:p>
    <w:p w:rsidR="006228AE" w:rsidRPr="00C94AF8" w:rsidRDefault="006228AE" w:rsidP="009E33D2">
      <w:pPr>
        <w:rPr>
          <w:rFonts w:ascii="Garamond" w:hAnsi="Garamond"/>
        </w:rPr>
      </w:pPr>
    </w:p>
    <w:p w:rsidR="006228AE" w:rsidRPr="00C94AF8" w:rsidRDefault="006228AE" w:rsidP="00684BEF">
      <w:pPr>
        <w:ind w:left="720" w:firstLine="60"/>
        <w:rPr>
          <w:rFonts w:ascii="Garamond" w:hAnsi="Garamond"/>
        </w:rPr>
      </w:pPr>
      <w:r w:rsidRPr="00C94AF8">
        <w:rPr>
          <w:rFonts w:ascii="Garamond" w:hAnsi="Garamond"/>
        </w:rPr>
        <w:t>“...Hot geothermal fluid with low mineral and gas content, shallow aquifers for producing and reinjecting the fluid, location on private land to simplify permitting, proximity to existing transmission lines or load, and availability of make-up water for evaporative cooling. Geothermal fluid temperature should be at least 300º F, although plants are operating on fluid temperatures as low as 210º F</w:t>
      </w:r>
      <w:r w:rsidR="00555239" w:rsidRPr="00C94AF8">
        <w:rPr>
          <w:rFonts w:ascii="Garamond" w:hAnsi="Garamond"/>
        </w:rPr>
        <w:t>… The flow required depends on the temperature of the fluid, the ambient (sink) characteristics, and the pumping power required to supply and dispose of the fluid. Excluding fluid pumping, a closed-loop binary-cycle geothermal power plant would need 450 to 600 gallons per minute (</w:t>
      </w:r>
      <w:proofErr w:type="spellStart"/>
      <w:r w:rsidR="00555239" w:rsidRPr="00C94AF8">
        <w:rPr>
          <w:rFonts w:ascii="Garamond" w:hAnsi="Garamond"/>
        </w:rPr>
        <w:t>gpm</w:t>
      </w:r>
      <w:proofErr w:type="spellEnd"/>
      <w:r w:rsidR="00555239" w:rsidRPr="00C94AF8">
        <w:rPr>
          <w:rFonts w:ascii="Garamond" w:hAnsi="Garamond"/>
        </w:rPr>
        <w:t xml:space="preserve">) to generate 1 MW from a 300° F fluid with an air temperature of 60° F. If the fluid temperature were only 210° F, one would need 1,300 to 1,500 </w:t>
      </w:r>
      <w:proofErr w:type="spellStart"/>
      <w:r w:rsidR="00555239" w:rsidRPr="00C94AF8">
        <w:rPr>
          <w:rFonts w:ascii="Garamond" w:hAnsi="Garamond"/>
        </w:rPr>
        <w:t>gpm</w:t>
      </w:r>
      <w:proofErr w:type="spellEnd"/>
      <w:r w:rsidR="00555239" w:rsidRPr="00C94AF8">
        <w:rPr>
          <w:rFonts w:ascii="Garamond" w:hAnsi="Garamond"/>
        </w:rPr>
        <w:t xml:space="preserve"> to generate the same amount of power</w:t>
      </w:r>
      <w:r w:rsidRPr="00C94AF8">
        <w:rPr>
          <w:rStyle w:val="FootnoteReference"/>
          <w:rFonts w:ascii="Garamond" w:hAnsi="Garamond"/>
        </w:rPr>
        <w:footnoteReference w:id="17"/>
      </w:r>
      <w:r w:rsidRPr="00C94AF8">
        <w:rPr>
          <w:rFonts w:ascii="Garamond" w:hAnsi="Garamond"/>
        </w:rPr>
        <w:t>.</w:t>
      </w:r>
      <w:r w:rsidRPr="00C94AF8">
        <w:rPr>
          <w:rStyle w:val="FootnoteReference"/>
          <w:rFonts w:ascii="Garamond" w:hAnsi="Garamond"/>
          <w:vertAlign w:val="baseline"/>
        </w:rPr>
        <w:t>”</w:t>
      </w:r>
    </w:p>
    <w:p w:rsidR="006228AE" w:rsidRPr="00C94AF8" w:rsidRDefault="006228AE" w:rsidP="006228AE">
      <w:pPr>
        <w:ind w:left="720"/>
        <w:rPr>
          <w:rFonts w:ascii="Garamond" w:hAnsi="Garamond"/>
        </w:rPr>
      </w:pPr>
    </w:p>
    <w:p w:rsidR="00D42887" w:rsidRPr="00C94AF8" w:rsidRDefault="00D42887" w:rsidP="00684BEF">
      <w:pPr>
        <w:pStyle w:val="Heading3"/>
        <w:rPr>
          <w:rFonts w:ascii="Garamond" w:hAnsi="Garamond"/>
        </w:rPr>
      </w:pPr>
      <w:r w:rsidRPr="00C94AF8">
        <w:rPr>
          <w:rFonts w:ascii="Garamond" w:hAnsi="Garamond"/>
        </w:rPr>
        <w:lastRenderedPageBreak/>
        <w:t>Pollution &amp; Environmental Impact</w:t>
      </w:r>
    </w:p>
    <w:p w:rsidR="00562953" w:rsidRPr="00C94AF8" w:rsidRDefault="00D42887" w:rsidP="00551BB1">
      <w:pPr>
        <w:pStyle w:val="NormalWeb"/>
        <w:rPr>
          <w:rFonts w:ascii="Garamond" w:hAnsi="Garamond"/>
        </w:rPr>
      </w:pPr>
      <w:r w:rsidRPr="00C94AF8">
        <w:rPr>
          <w:rFonts w:ascii="Garamond" w:hAnsi="Garamond"/>
        </w:rPr>
        <w:tab/>
      </w:r>
      <w:r w:rsidR="00562953" w:rsidRPr="00C94AF8">
        <w:rPr>
          <w:rFonts w:ascii="Garamond" w:eastAsiaTheme="minorEastAsia" w:hAnsi="Garamond" w:cstheme="minorBidi"/>
        </w:rPr>
        <w:t xml:space="preserve">Geothermal </w:t>
      </w:r>
      <w:r w:rsidR="00C94AF8" w:rsidRPr="00C94AF8">
        <w:rPr>
          <w:rFonts w:ascii="Garamond" w:eastAsiaTheme="minorEastAsia" w:hAnsi="Garamond" w:cstheme="minorBidi"/>
        </w:rPr>
        <w:t>power offers many advantages</w:t>
      </w:r>
      <w:r w:rsidR="007862A4" w:rsidRPr="00C94AF8">
        <w:rPr>
          <w:rFonts w:ascii="Garamond" w:eastAsiaTheme="minorEastAsia" w:hAnsi="Garamond" w:cstheme="minorBidi"/>
        </w:rPr>
        <w:t xml:space="preserve"> ov</w:t>
      </w:r>
      <w:r w:rsidR="00555239" w:rsidRPr="00C94AF8">
        <w:rPr>
          <w:rFonts w:ascii="Garamond" w:eastAsiaTheme="minorEastAsia" w:hAnsi="Garamond" w:cstheme="minorBidi"/>
        </w:rPr>
        <w:t>er fossil fuel power generation;</w:t>
      </w:r>
      <w:r w:rsidR="007862A4" w:rsidRPr="00C94AF8">
        <w:rPr>
          <w:rFonts w:ascii="Garamond" w:eastAsiaTheme="minorEastAsia" w:hAnsi="Garamond" w:cstheme="minorBidi"/>
        </w:rPr>
        <w:t xml:space="preserve"> including low emissions, an unlimited </w:t>
      </w:r>
      <w:r w:rsidR="00551BB1" w:rsidRPr="00C94AF8">
        <w:rPr>
          <w:rFonts w:ascii="Garamond" w:eastAsiaTheme="minorEastAsia" w:hAnsi="Garamond" w:cstheme="minorBidi"/>
        </w:rPr>
        <w:t>resource,</w:t>
      </w:r>
      <w:r w:rsidR="007862A4" w:rsidRPr="00C94AF8">
        <w:rPr>
          <w:rFonts w:ascii="Garamond" w:eastAsiaTheme="minorEastAsia" w:hAnsi="Garamond" w:cstheme="minorBidi"/>
        </w:rPr>
        <w:t xml:space="preserve"> the possibility to extract minerals from the resource</w:t>
      </w:r>
      <w:r w:rsidR="00555239" w:rsidRPr="00C94AF8">
        <w:rPr>
          <w:rFonts w:ascii="Garamond" w:eastAsiaTheme="minorEastAsia" w:hAnsi="Garamond" w:cstheme="minorBidi"/>
        </w:rPr>
        <w:t>,</w:t>
      </w:r>
      <w:r w:rsidR="007862A4" w:rsidRPr="00C94AF8">
        <w:rPr>
          <w:rFonts w:ascii="Garamond" w:eastAsiaTheme="minorEastAsia" w:hAnsi="Garamond" w:cstheme="minorBidi"/>
        </w:rPr>
        <w:t xml:space="preserve"> </w:t>
      </w:r>
      <w:r w:rsidR="00551BB1" w:rsidRPr="00C94AF8">
        <w:rPr>
          <w:rFonts w:ascii="Garamond" w:eastAsiaTheme="minorEastAsia" w:hAnsi="Garamond" w:cstheme="minorBidi"/>
        </w:rPr>
        <w:t>and low visual impact</w:t>
      </w:r>
      <w:r w:rsidR="007862A4" w:rsidRPr="00C94AF8">
        <w:rPr>
          <w:rFonts w:ascii="Garamond" w:eastAsiaTheme="minorEastAsia" w:hAnsi="Garamond" w:cstheme="minorBidi"/>
        </w:rPr>
        <w:t xml:space="preserve">. </w:t>
      </w:r>
      <w:r w:rsidR="00555239" w:rsidRPr="00C94AF8">
        <w:rPr>
          <w:rFonts w:ascii="Garamond" w:eastAsiaTheme="minorEastAsia" w:hAnsi="Garamond" w:cstheme="minorBidi"/>
        </w:rPr>
        <w:t xml:space="preserve">The only thing emitted from geothermal flash plants is the excess steam. </w:t>
      </w:r>
      <w:r w:rsidR="00562953" w:rsidRPr="00C94AF8">
        <w:rPr>
          <w:rFonts w:ascii="Garamond" w:eastAsiaTheme="minorEastAsia" w:hAnsi="Garamond" w:cstheme="minorBidi"/>
        </w:rPr>
        <w:t xml:space="preserve">No air emissions or liquids are </w:t>
      </w:r>
      <w:r w:rsidR="00555239" w:rsidRPr="00C94AF8">
        <w:rPr>
          <w:rFonts w:ascii="Garamond" w:eastAsiaTheme="minorEastAsia" w:hAnsi="Garamond" w:cstheme="minorBidi"/>
        </w:rPr>
        <w:t>released by binary cycle</w:t>
      </w:r>
      <w:r w:rsidR="00562953" w:rsidRPr="00C94AF8">
        <w:rPr>
          <w:rFonts w:ascii="Garamond" w:eastAsiaTheme="minorEastAsia" w:hAnsi="Garamond" w:cstheme="minorBidi"/>
        </w:rPr>
        <w:t xml:space="preserve"> plants, which are </w:t>
      </w:r>
      <w:r w:rsidR="00555239" w:rsidRPr="00C94AF8">
        <w:rPr>
          <w:rFonts w:ascii="Garamond" w:eastAsiaTheme="minorEastAsia" w:hAnsi="Garamond" w:cstheme="minorBidi"/>
        </w:rPr>
        <w:t>predicted</w:t>
      </w:r>
      <w:r w:rsidR="00562953" w:rsidRPr="00C94AF8">
        <w:rPr>
          <w:rFonts w:ascii="Garamond" w:eastAsiaTheme="minorEastAsia" w:hAnsi="Garamond" w:cstheme="minorBidi"/>
        </w:rPr>
        <w:t xml:space="preserve"> to become the</w:t>
      </w:r>
      <w:r w:rsidR="00555239" w:rsidRPr="00C94AF8">
        <w:rPr>
          <w:rFonts w:ascii="Garamond" w:eastAsiaTheme="minorEastAsia" w:hAnsi="Garamond" w:cstheme="minorBidi"/>
        </w:rPr>
        <w:t xml:space="preserve"> principal technology in the</w:t>
      </w:r>
      <w:r w:rsidR="00562953" w:rsidRPr="00C94AF8">
        <w:rPr>
          <w:rFonts w:ascii="Garamond" w:eastAsiaTheme="minorEastAsia" w:hAnsi="Garamond" w:cstheme="minorBidi"/>
        </w:rPr>
        <w:t xml:space="preserve"> future.</w:t>
      </w:r>
      <w:r w:rsidR="00555239" w:rsidRPr="00C94AF8">
        <w:rPr>
          <w:rFonts w:ascii="Garamond" w:eastAsiaTheme="minorEastAsia" w:hAnsi="Garamond" w:cstheme="minorBidi"/>
        </w:rPr>
        <w:t xml:space="preserve"> </w:t>
      </w:r>
      <w:r w:rsidR="00B479D5" w:rsidRPr="00C94AF8">
        <w:rPr>
          <w:rFonts w:ascii="Garamond" w:eastAsiaTheme="minorEastAsia" w:hAnsi="Garamond" w:cstheme="minorBidi"/>
        </w:rPr>
        <w:t xml:space="preserve">Minerals that may be in the fluids are </w:t>
      </w:r>
      <w:r w:rsidR="00562953" w:rsidRPr="00C94AF8">
        <w:rPr>
          <w:rFonts w:ascii="Garamond" w:eastAsiaTheme="minorEastAsia" w:hAnsi="Garamond" w:cstheme="minorBidi"/>
        </w:rPr>
        <w:t xml:space="preserve">injected </w:t>
      </w:r>
      <w:r w:rsidR="00B479D5" w:rsidRPr="00C94AF8">
        <w:rPr>
          <w:rFonts w:ascii="Garamond" w:eastAsiaTheme="minorEastAsia" w:hAnsi="Garamond" w:cstheme="minorBidi"/>
        </w:rPr>
        <w:t xml:space="preserve">back into the reservoir </w:t>
      </w:r>
      <w:r w:rsidR="00562953" w:rsidRPr="00C94AF8">
        <w:rPr>
          <w:rFonts w:ascii="Garamond" w:eastAsiaTheme="minorEastAsia" w:hAnsi="Garamond" w:cstheme="minorBidi"/>
        </w:rPr>
        <w:t xml:space="preserve">with </w:t>
      </w:r>
      <w:r w:rsidR="00B479D5" w:rsidRPr="00C94AF8">
        <w:rPr>
          <w:rFonts w:ascii="Garamond" w:eastAsiaTheme="minorEastAsia" w:hAnsi="Garamond" w:cstheme="minorBidi"/>
        </w:rPr>
        <w:t>the</w:t>
      </w:r>
      <w:r w:rsidR="00562953" w:rsidRPr="00C94AF8">
        <w:rPr>
          <w:rFonts w:ascii="Garamond" w:eastAsiaTheme="minorEastAsia" w:hAnsi="Garamond" w:cstheme="minorBidi"/>
        </w:rPr>
        <w:t xml:space="preserve"> water </w:t>
      </w:r>
      <w:r w:rsidR="00B479D5" w:rsidRPr="00C94AF8">
        <w:rPr>
          <w:rFonts w:ascii="Garamond" w:eastAsiaTheme="minorEastAsia" w:hAnsi="Garamond" w:cstheme="minorBidi"/>
        </w:rPr>
        <w:t>at a depth much deeper than</w:t>
      </w:r>
      <w:r w:rsidR="00562953" w:rsidRPr="00C94AF8">
        <w:rPr>
          <w:rFonts w:ascii="Garamond" w:eastAsiaTheme="minorEastAsia" w:hAnsi="Garamond" w:cstheme="minorBidi"/>
        </w:rPr>
        <w:t xml:space="preserve"> groundwater aquifers. This </w:t>
      </w:r>
      <w:r w:rsidR="00B479D5" w:rsidRPr="00C94AF8">
        <w:rPr>
          <w:rFonts w:ascii="Garamond" w:eastAsiaTheme="minorEastAsia" w:hAnsi="Garamond" w:cstheme="minorBidi"/>
        </w:rPr>
        <w:t xml:space="preserve">process </w:t>
      </w:r>
      <w:r w:rsidR="00562953" w:rsidRPr="00C94AF8">
        <w:rPr>
          <w:rFonts w:ascii="Garamond" w:eastAsiaTheme="minorEastAsia" w:hAnsi="Garamond" w:cstheme="minorBidi"/>
        </w:rPr>
        <w:t>recycles th</w:t>
      </w:r>
      <w:r w:rsidR="00B479D5" w:rsidRPr="00C94AF8">
        <w:rPr>
          <w:rFonts w:ascii="Garamond" w:eastAsiaTheme="minorEastAsia" w:hAnsi="Garamond" w:cstheme="minorBidi"/>
        </w:rPr>
        <w:t>e geothermal water</w:t>
      </w:r>
      <w:r w:rsidR="00562953" w:rsidRPr="00C94AF8">
        <w:rPr>
          <w:rFonts w:ascii="Garamond" w:eastAsiaTheme="minorEastAsia" w:hAnsi="Garamond" w:cstheme="minorBidi"/>
        </w:rPr>
        <w:t>. Some g</w:t>
      </w:r>
      <w:r w:rsidR="00B479D5" w:rsidRPr="00C94AF8">
        <w:rPr>
          <w:rFonts w:ascii="Garamond" w:eastAsiaTheme="minorEastAsia" w:hAnsi="Garamond" w:cstheme="minorBidi"/>
        </w:rPr>
        <w:t>eothermal plants do produce</w:t>
      </w:r>
      <w:r w:rsidR="00562953" w:rsidRPr="00C94AF8">
        <w:rPr>
          <w:rFonts w:ascii="Garamond" w:eastAsiaTheme="minorEastAsia" w:hAnsi="Garamond" w:cstheme="minorBidi"/>
        </w:rPr>
        <w:t xml:space="preserve"> </w:t>
      </w:r>
      <w:proofErr w:type="spellStart"/>
      <w:r w:rsidR="00B479D5" w:rsidRPr="00C94AF8">
        <w:rPr>
          <w:rFonts w:ascii="Garamond" w:eastAsiaTheme="minorEastAsia" w:hAnsi="Garamond" w:cstheme="minorBidi"/>
        </w:rPr>
        <w:t>sludges</w:t>
      </w:r>
      <w:proofErr w:type="spellEnd"/>
      <w:r w:rsidR="00B479D5" w:rsidRPr="00C94AF8">
        <w:rPr>
          <w:rFonts w:ascii="Garamond" w:eastAsiaTheme="minorEastAsia" w:hAnsi="Garamond" w:cstheme="minorBidi"/>
        </w:rPr>
        <w:t xml:space="preserve"> that require disposal. </w:t>
      </w:r>
      <w:r w:rsidR="00562953" w:rsidRPr="00C94AF8">
        <w:rPr>
          <w:rFonts w:ascii="Garamond" w:eastAsiaTheme="minorEastAsia" w:hAnsi="Garamond" w:cstheme="minorBidi"/>
        </w:rPr>
        <w:t>Some of these solids</w:t>
      </w:r>
      <w:r w:rsidR="00555239" w:rsidRPr="00C94AF8">
        <w:rPr>
          <w:rFonts w:ascii="Garamond" w:eastAsiaTheme="minorEastAsia" w:hAnsi="Garamond" w:cstheme="minorBidi"/>
        </w:rPr>
        <w:t xml:space="preserve">, such as zinc, </w:t>
      </w:r>
      <w:proofErr w:type="spellStart"/>
      <w:r w:rsidR="00555239" w:rsidRPr="00C94AF8">
        <w:rPr>
          <w:rFonts w:ascii="Garamond" w:eastAsiaTheme="minorEastAsia" w:hAnsi="Garamond" w:cstheme="minorBidi"/>
        </w:rPr>
        <w:t>sulfer</w:t>
      </w:r>
      <w:proofErr w:type="spellEnd"/>
      <w:r w:rsidR="00555239" w:rsidRPr="00C94AF8">
        <w:rPr>
          <w:rFonts w:ascii="Garamond" w:eastAsiaTheme="minorEastAsia" w:hAnsi="Garamond" w:cstheme="minorBidi"/>
        </w:rPr>
        <w:t xml:space="preserve"> and silica,</w:t>
      </w:r>
      <w:r w:rsidR="00562953" w:rsidRPr="00C94AF8">
        <w:rPr>
          <w:rFonts w:ascii="Garamond" w:eastAsiaTheme="minorEastAsia" w:hAnsi="Garamond" w:cstheme="minorBidi"/>
        </w:rPr>
        <w:t xml:space="preserve"> are now being extracted for sale</w:t>
      </w:r>
      <w:r w:rsidR="00555239" w:rsidRPr="00C94AF8">
        <w:rPr>
          <w:rFonts w:ascii="Garamond" w:eastAsiaTheme="minorEastAsia" w:hAnsi="Garamond" w:cstheme="minorBidi"/>
        </w:rPr>
        <w:t>, which increases the value of the resource.</w:t>
      </w:r>
      <w:r w:rsidR="00B479D5" w:rsidRPr="00C94AF8">
        <w:rPr>
          <w:rFonts w:ascii="Garamond" w:eastAsiaTheme="minorEastAsia" w:hAnsi="Garamond" w:cstheme="minorBidi"/>
        </w:rPr>
        <w:t xml:space="preserve"> Geothermal heating systems</w:t>
      </w:r>
      <w:r w:rsidR="00562953" w:rsidRPr="00C94AF8">
        <w:rPr>
          <w:rFonts w:ascii="Garamond" w:eastAsiaTheme="minorEastAsia" w:hAnsi="Garamond" w:cstheme="minorBidi"/>
        </w:rPr>
        <w:t xml:space="preserve"> are easily integrated</w:t>
      </w:r>
      <w:r w:rsidR="00B479D5" w:rsidRPr="00C94AF8">
        <w:rPr>
          <w:rFonts w:ascii="Garamond" w:eastAsiaTheme="minorEastAsia" w:hAnsi="Garamond" w:cstheme="minorBidi"/>
        </w:rPr>
        <w:t xml:space="preserve"> into communities and have</w:t>
      </w:r>
      <w:r w:rsidR="00562953" w:rsidRPr="00C94AF8">
        <w:rPr>
          <w:rFonts w:ascii="Garamond" w:eastAsiaTheme="minorEastAsia" w:hAnsi="Garamond" w:cstheme="minorBidi"/>
        </w:rPr>
        <w:t xml:space="preserve"> </w:t>
      </w:r>
      <w:r w:rsidR="00B479D5" w:rsidRPr="00C94AF8">
        <w:rPr>
          <w:rFonts w:ascii="Garamond" w:eastAsiaTheme="minorEastAsia" w:hAnsi="Garamond" w:cstheme="minorBidi"/>
        </w:rPr>
        <w:t>very little</w:t>
      </w:r>
      <w:r w:rsidR="00562953" w:rsidRPr="00C94AF8">
        <w:rPr>
          <w:rFonts w:ascii="Garamond" w:eastAsiaTheme="minorEastAsia" w:hAnsi="Garamond" w:cstheme="minorBidi"/>
        </w:rPr>
        <w:t xml:space="preserve"> visual impa</w:t>
      </w:r>
      <w:r w:rsidR="00B479D5" w:rsidRPr="00C94AF8">
        <w:rPr>
          <w:rFonts w:ascii="Garamond" w:eastAsiaTheme="minorEastAsia" w:hAnsi="Garamond" w:cstheme="minorBidi"/>
        </w:rPr>
        <w:t>ct. Geothermal power plants use</w:t>
      </w:r>
      <w:r w:rsidR="00562953" w:rsidRPr="00C94AF8">
        <w:rPr>
          <w:rFonts w:ascii="Garamond" w:eastAsiaTheme="minorEastAsia" w:hAnsi="Garamond" w:cstheme="minorBidi"/>
        </w:rPr>
        <w:t xml:space="preserve"> small acreages</w:t>
      </w:r>
      <w:r w:rsidR="00B479D5" w:rsidRPr="00C94AF8">
        <w:rPr>
          <w:rFonts w:ascii="Garamond" w:eastAsiaTheme="minorEastAsia" w:hAnsi="Garamond" w:cstheme="minorBidi"/>
        </w:rPr>
        <w:t>, are low to ground level, and do not</w:t>
      </w:r>
      <w:r w:rsidR="00562953" w:rsidRPr="00C94AF8">
        <w:rPr>
          <w:rFonts w:ascii="Garamond" w:eastAsiaTheme="minorEastAsia" w:hAnsi="Garamond" w:cstheme="minorBidi"/>
        </w:rPr>
        <w:t xml:space="preserve"> require storage, transportation, or combustion of fuels. </w:t>
      </w:r>
      <w:r w:rsidR="00B479D5" w:rsidRPr="00C94AF8">
        <w:rPr>
          <w:rFonts w:ascii="Garamond" w:eastAsiaTheme="minorEastAsia" w:hAnsi="Garamond" w:cstheme="minorBidi"/>
        </w:rPr>
        <w:t>The only visible emission would be steam in the plants that give off excess steam</w:t>
      </w:r>
      <w:r w:rsidR="00B479D5" w:rsidRPr="00C94AF8">
        <w:rPr>
          <w:rStyle w:val="FootnoteReference"/>
          <w:rFonts w:ascii="Garamond" w:eastAsiaTheme="minorEastAsia" w:hAnsi="Garamond" w:cstheme="minorBidi"/>
        </w:rPr>
        <w:footnoteReference w:id="18"/>
      </w:r>
      <w:r w:rsidR="00B479D5" w:rsidRPr="00C94AF8">
        <w:rPr>
          <w:rFonts w:ascii="Garamond" w:eastAsiaTheme="minorEastAsia" w:hAnsi="Garamond" w:cstheme="minorBidi"/>
        </w:rPr>
        <w:t xml:space="preserve">. </w:t>
      </w:r>
    </w:p>
    <w:p w:rsidR="00925AD5" w:rsidRPr="00C94AF8" w:rsidRDefault="00A5792A" w:rsidP="005E1B14">
      <w:pPr>
        <w:pStyle w:val="Heading2"/>
        <w:rPr>
          <w:rFonts w:ascii="Garamond" w:hAnsi="Garamond"/>
        </w:rPr>
      </w:pPr>
      <w:r w:rsidRPr="00C94AF8">
        <w:rPr>
          <w:rFonts w:ascii="Garamond" w:hAnsi="Garamond"/>
        </w:rPr>
        <w:t>Operators &amp; Suppliers of Technology</w:t>
      </w:r>
    </w:p>
    <w:p w:rsidR="00BE540D" w:rsidRDefault="00BE540D" w:rsidP="00C94AF8">
      <w:pPr>
        <w:pStyle w:val="Heading4"/>
        <w:rPr>
          <w:rFonts w:ascii="Garamond" w:hAnsi="Garamond"/>
        </w:rPr>
      </w:pPr>
      <w:r w:rsidRPr="00C94AF8">
        <w:rPr>
          <w:rFonts w:ascii="Garamond" w:hAnsi="Garamond"/>
        </w:rPr>
        <w:t>Operational Costs</w:t>
      </w:r>
    </w:p>
    <w:p w:rsidR="00DF6B13" w:rsidRPr="00DF6B13" w:rsidRDefault="00DF6B13" w:rsidP="00DF6B13"/>
    <w:p w:rsidR="00A6252E" w:rsidRPr="00C94AF8" w:rsidRDefault="00A6252E" w:rsidP="00A6252E">
      <w:pPr>
        <w:rPr>
          <w:rFonts w:ascii="Garamond" w:hAnsi="Garamond"/>
        </w:rPr>
      </w:pPr>
      <w:r w:rsidRPr="00C94AF8">
        <w:rPr>
          <w:rFonts w:ascii="Garamond" w:hAnsi="Garamond"/>
        </w:rPr>
        <w:tab/>
      </w:r>
      <w:r w:rsidR="00626DE2" w:rsidRPr="00C94AF8">
        <w:rPr>
          <w:rFonts w:ascii="Garamond" w:hAnsi="Garamond"/>
        </w:rPr>
        <w:t>A</w:t>
      </w:r>
      <w:r w:rsidR="007862A4" w:rsidRPr="00C94AF8">
        <w:rPr>
          <w:rFonts w:ascii="Garamond" w:hAnsi="Garamond"/>
        </w:rPr>
        <w:t xml:space="preserve"> binary cycle power plant </w:t>
      </w:r>
      <w:r w:rsidR="00170842" w:rsidRPr="00C94AF8">
        <w:rPr>
          <w:rFonts w:ascii="Garamond" w:hAnsi="Garamond"/>
        </w:rPr>
        <w:t>will be able produce electricity for as littl</w:t>
      </w:r>
      <w:r w:rsidR="007862A4" w:rsidRPr="00C94AF8">
        <w:rPr>
          <w:rFonts w:ascii="Garamond" w:hAnsi="Garamond"/>
        </w:rPr>
        <w:t>e as 7.37</w:t>
      </w:r>
      <w:r w:rsidR="00170842" w:rsidRPr="00C94AF8">
        <w:rPr>
          <w:rFonts w:ascii="Garamond" w:hAnsi="Garamond"/>
        </w:rPr>
        <w:t xml:space="preserve"> cents per kilowatt-hour</w:t>
      </w:r>
      <w:r w:rsidR="00FD1700" w:rsidRPr="00C94AF8">
        <w:rPr>
          <w:rStyle w:val="FootnoteReference"/>
          <w:rFonts w:ascii="Garamond" w:hAnsi="Garamond"/>
        </w:rPr>
        <w:footnoteReference w:id="19"/>
      </w:r>
      <w:r w:rsidR="007862A4" w:rsidRPr="00C94AF8">
        <w:rPr>
          <w:rFonts w:ascii="Garamond" w:hAnsi="Garamond"/>
        </w:rPr>
        <w:t xml:space="preserve"> after taking into account all related costs and including</w:t>
      </w:r>
      <w:r w:rsidR="00170842" w:rsidRPr="00C94AF8">
        <w:rPr>
          <w:rFonts w:ascii="Garamond" w:hAnsi="Garamond"/>
        </w:rPr>
        <w:t xml:space="preserve"> a production tax credit</w:t>
      </w:r>
      <w:r w:rsidR="00FD1700" w:rsidRPr="00C94AF8">
        <w:rPr>
          <w:rStyle w:val="FootnoteReference"/>
          <w:rFonts w:ascii="Garamond" w:hAnsi="Garamond"/>
        </w:rPr>
        <w:footnoteReference w:id="20"/>
      </w:r>
      <w:r w:rsidR="00170842" w:rsidRPr="00C94AF8">
        <w:rPr>
          <w:rFonts w:ascii="Garamond" w:hAnsi="Garamond"/>
        </w:rPr>
        <w:t>.  There is also potential for direct use of geothermal resources as a heating source for homes and businesses. One potential use of direct geothermal heat is a year round greenhouse</w:t>
      </w:r>
      <w:r w:rsidR="00FD1700" w:rsidRPr="00C94AF8">
        <w:rPr>
          <w:rFonts w:ascii="Garamond" w:hAnsi="Garamond"/>
        </w:rPr>
        <w:t>, which could offset some of the costs related to building and running the power plant</w:t>
      </w:r>
      <w:r w:rsidR="00170842" w:rsidRPr="00C94AF8">
        <w:rPr>
          <w:rFonts w:ascii="Garamond" w:hAnsi="Garamond"/>
        </w:rPr>
        <w:t xml:space="preserve">. </w:t>
      </w:r>
      <w:r w:rsidR="00D53197" w:rsidRPr="00C94AF8">
        <w:rPr>
          <w:rFonts w:ascii="Garamond" w:hAnsi="Garamond"/>
        </w:rPr>
        <w:t xml:space="preserve">Operating and maintenance costs </w:t>
      </w:r>
      <w:r w:rsidR="007862A4" w:rsidRPr="00C94AF8">
        <w:rPr>
          <w:rFonts w:ascii="Garamond" w:hAnsi="Garamond"/>
        </w:rPr>
        <w:t xml:space="preserve">(variable costs) </w:t>
      </w:r>
      <w:r w:rsidR="00D53197" w:rsidRPr="00C94AF8">
        <w:rPr>
          <w:rFonts w:ascii="Garamond" w:hAnsi="Garamond"/>
        </w:rPr>
        <w:t>range from $0.01 to $0.03 per kWh. Most</w:t>
      </w:r>
      <w:r w:rsidR="00626DE2" w:rsidRPr="00C94AF8">
        <w:rPr>
          <w:rFonts w:ascii="Garamond" w:hAnsi="Garamond"/>
        </w:rPr>
        <w:t xml:space="preserve"> geothermal power plants can</w:t>
      </w:r>
      <w:r w:rsidR="00D53197" w:rsidRPr="00C94AF8">
        <w:rPr>
          <w:rFonts w:ascii="Garamond" w:hAnsi="Garamond"/>
        </w:rPr>
        <w:t xml:space="preserve"> </w:t>
      </w:r>
      <w:r w:rsidR="00626DE2" w:rsidRPr="00C94AF8">
        <w:rPr>
          <w:rFonts w:ascii="Garamond" w:hAnsi="Garamond"/>
        </w:rPr>
        <w:t xml:space="preserve">produce energy at least 90% of the time, but </w:t>
      </w:r>
      <w:r w:rsidR="00D53197" w:rsidRPr="00C94AF8">
        <w:rPr>
          <w:rFonts w:ascii="Garamond" w:hAnsi="Garamond"/>
        </w:rPr>
        <w:t xml:space="preserve">running at 97% or 98% </w:t>
      </w:r>
      <w:r w:rsidR="00626DE2" w:rsidRPr="00C94AF8">
        <w:rPr>
          <w:rFonts w:ascii="Garamond" w:hAnsi="Garamond"/>
        </w:rPr>
        <w:t>may</w:t>
      </w:r>
      <w:r w:rsidR="00D53197" w:rsidRPr="00C94AF8">
        <w:rPr>
          <w:rFonts w:ascii="Garamond" w:hAnsi="Garamond"/>
        </w:rPr>
        <w:t xml:space="preserve"> increase maintenance costs. </w:t>
      </w:r>
      <w:r w:rsidR="00626DE2" w:rsidRPr="00C94AF8">
        <w:rPr>
          <w:rFonts w:ascii="Garamond" w:hAnsi="Garamond"/>
        </w:rPr>
        <w:t>An ability to charge higher prices for the</w:t>
      </w:r>
      <w:r w:rsidR="00D53197" w:rsidRPr="00C94AF8">
        <w:rPr>
          <w:rFonts w:ascii="Garamond" w:hAnsi="Garamond"/>
        </w:rPr>
        <w:t xml:space="preserve"> electricity justifies running the plant 98% of the time because the </w:t>
      </w:r>
      <w:r w:rsidR="00626DE2" w:rsidRPr="00C94AF8">
        <w:rPr>
          <w:rFonts w:ascii="Garamond" w:hAnsi="Garamond"/>
        </w:rPr>
        <w:t>higher maintenance costs will be</w:t>
      </w:r>
      <w:r w:rsidR="00D53197" w:rsidRPr="00C94AF8">
        <w:rPr>
          <w:rFonts w:ascii="Garamond" w:hAnsi="Garamond"/>
        </w:rPr>
        <w:t xml:space="preserve"> recover</w:t>
      </w:r>
      <w:r w:rsidR="00626DE2" w:rsidRPr="00C94AF8">
        <w:rPr>
          <w:rFonts w:ascii="Garamond" w:hAnsi="Garamond"/>
        </w:rPr>
        <w:t xml:space="preserve">ed. </w:t>
      </w:r>
    </w:p>
    <w:p w:rsidR="003B10F9" w:rsidRPr="00C94AF8" w:rsidRDefault="003B10F9" w:rsidP="003B10F9">
      <w:pPr>
        <w:rPr>
          <w:rFonts w:ascii="Garamond" w:hAnsi="Garamond"/>
        </w:rPr>
      </w:pPr>
    </w:p>
    <w:p w:rsidR="00D53197" w:rsidRPr="00C94AF8" w:rsidRDefault="00D53197" w:rsidP="003B10F9">
      <w:pPr>
        <w:rPr>
          <w:rFonts w:ascii="Garamond" w:hAnsi="Garamond"/>
          <w:b/>
        </w:rPr>
      </w:pPr>
    </w:p>
    <w:p w:rsidR="00D53197" w:rsidRPr="00C94AF8" w:rsidRDefault="00D53197" w:rsidP="00D53197">
      <w:pPr>
        <w:rPr>
          <w:rFonts w:ascii="Garamond" w:eastAsiaTheme="majorEastAsia" w:hAnsi="Garamond" w:cstheme="majorBidi"/>
          <w:b/>
          <w:bCs/>
          <w:color w:val="4F81BD" w:themeColor="accent1"/>
          <w:sz w:val="26"/>
          <w:szCs w:val="26"/>
        </w:rPr>
      </w:pPr>
      <w:r w:rsidRPr="00C94AF8">
        <w:rPr>
          <w:rFonts w:ascii="Garamond" w:eastAsiaTheme="majorEastAsia" w:hAnsi="Garamond" w:cstheme="majorBidi"/>
          <w:b/>
          <w:bCs/>
          <w:color w:val="4F81BD" w:themeColor="accent1"/>
          <w:sz w:val="26"/>
          <w:szCs w:val="26"/>
        </w:rPr>
        <w:t>Feasibility</w:t>
      </w:r>
    </w:p>
    <w:p w:rsidR="00D53197" w:rsidRPr="00C94AF8" w:rsidRDefault="00D53197" w:rsidP="00D53197">
      <w:pPr>
        <w:rPr>
          <w:rFonts w:ascii="Garamond" w:hAnsi="Garamond"/>
        </w:rPr>
      </w:pPr>
    </w:p>
    <w:p w:rsidR="00DF6B13" w:rsidRDefault="00D53197" w:rsidP="00D53197">
      <w:pPr>
        <w:rPr>
          <w:rFonts w:ascii="Garamond" w:eastAsiaTheme="majorEastAsia" w:hAnsi="Garamond" w:cstheme="majorBidi"/>
          <w:b/>
          <w:bCs/>
          <w:color w:val="4F81BD" w:themeColor="accent1"/>
        </w:rPr>
      </w:pPr>
      <w:r w:rsidRPr="00C94AF8">
        <w:rPr>
          <w:rFonts w:ascii="Garamond" w:eastAsiaTheme="majorEastAsia" w:hAnsi="Garamond" w:cstheme="majorBidi"/>
          <w:b/>
          <w:bCs/>
          <w:color w:val="4F81BD" w:themeColor="accent1"/>
        </w:rPr>
        <w:t>Geographical Avail</w:t>
      </w:r>
      <w:r w:rsidR="00DF6B13">
        <w:rPr>
          <w:rFonts w:ascii="Garamond" w:eastAsiaTheme="majorEastAsia" w:hAnsi="Garamond" w:cstheme="majorBidi"/>
          <w:b/>
          <w:bCs/>
          <w:color w:val="4F81BD" w:themeColor="accent1"/>
        </w:rPr>
        <w:t>ability</w:t>
      </w:r>
    </w:p>
    <w:p w:rsidR="00DF6B13" w:rsidRPr="00C94AF8" w:rsidRDefault="00DF6B13" w:rsidP="00D53197">
      <w:pPr>
        <w:rPr>
          <w:rFonts w:ascii="Garamond" w:eastAsiaTheme="majorEastAsia" w:hAnsi="Garamond" w:cstheme="majorBidi"/>
          <w:b/>
          <w:bCs/>
          <w:color w:val="4F81BD" w:themeColor="accent1"/>
        </w:rPr>
      </w:pPr>
    </w:p>
    <w:p w:rsidR="00D53197" w:rsidRPr="00C94AF8" w:rsidRDefault="00D53197" w:rsidP="00D53197">
      <w:pPr>
        <w:rPr>
          <w:rFonts w:ascii="Garamond" w:hAnsi="Garamond"/>
        </w:rPr>
      </w:pPr>
      <w:r w:rsidRPr="00C94AF8">
        <w:rPr>
          <w:rFonts w:ascii="Garamond" w:hAnsi="Garamond"/>
        </w:rPr>
        <w:tab/>
      </w:r>
      <w:r w:rsidR="00CA1028" w:rsidRPr="00C94AF8">
        <w:rPr>
          <w:rFonts w:ascii="Garamond" w:hAnsi="Garamond"/>
        </w:rPr>
        <w:t>Call Newdale</w:t>
      </w:r>
      <w:bookmarkStart w:id="0" w:name="_GoBack"/>
      <w:bookmarkEnd w:id="0"/>
      <w:r w:rsidR="00CA1028" w:rsidRPr="00C94AF8">
        <w:rPr>
          <w:rFonts w:ascii="Garamond" w:hAnsi="Garamond"/>
        </w:rPr>
        <w:t xml:space="preserve"> project investors and obtain this information*</w:t>
      </w:r>
    </w:p>
    <w:p w:rsidR="00D53197" w:rsidRPr="00C94AF8" w:rsidRDefault="00D53197" w:rsidP="00D53197">
      <w:pPr>
        <w:rPr>
          <w:rFonts w:ascii="Garamond" w:hAnsi="Garamond"/>
        </w:rPr>
      </w:pPr>
    </w:p>
    <w:p w:rsidR="00D53197" w:rsidRPr="00C94AF8" w:rsidRDefault="00DF6B13" w:rsidP="00D53197">
      <w:pPr>
        <w:rPr>
          <w:rFonts w:ascii="Garamond" w:eastAsiaTheme="majorEastAsia" w:hAnsi="Garamond" w:cstheme="majorBidi"/>
          <w:b/>
          <w:bCs/>
          <w:color w:val="4F81BD" w:themeColor="accent1"/>
        </w:rPr>
      </w:pPr>
      <w:r>
        <w:rPr>
          <w:rFonts w:ascii="Garamond" w:eastAsiaTheme="majorEastAsia" w:hAnsi="Garamond" w:cstheme="majorBidi"/>
          <w:b/>
          <w:bCs/>
          <w:color w:val="4F81BD" w:themeColor="accent1"/>
        </w:rPr>
        <w:t>Ecological Impact</w:t>
      </w:r>
    </w:p>
    <w:p w:rsidR="00D53197" w:rsidRPr="00C94AF8" w:rsidRDefault="00D53197" w:rsidP="00D53197">
      <w:pPr>
        <w:rPr>
          <w:rFonts w:ascii="Garamond" w:hAnsi="Garamond"/>
          <w:bCs/>
        </w:rPr>
      </w:pPr>
      <w:r w:rsidRPr="00C94AF8">
        <w:rPr>
          <w:rFonts w:ascii="Garamond" w:hAnsi="Garamond"/>
        </w:rPr>
        <w:tab/>
      </w:r>
      <w:r w:rsidRPr="00C94AF8">
        <w:rPr>
          <w:rFonts w:ascii="Garamond" w:hAnsi="Garamond"/>
          <w:bCs/>
        </w:rPr>
        <w:t xml:space="preserve"> </w:t>
      </w:r>
    </w:p>
    <w:p w:rsidR="00D53197" w:rsidRPr="00C94AF8" w:rsidRDefault="00D53197" w:rsidP="00D53197">
      <w:pPr>
        <w:rPr>
          <w:rFonts w:ascii="Garamond" w:hAnsi="Garamond"/>
          <w:bCs/>
        </w:rPr>
      </w:pPr>
    </w:p>
    <w:p w:rsidR="00D53197" w:rsidRPr="00C94AF8" w:rsidRDefault="00D53197" w:rsidP="00D53197">
      <w:pPr>
        <w:rPr>
          <w:rFonts w:ascii="Garamond" w:eastAsiaTheme="majorEastAsia" w:hAnsi="Garamond" w:cstheme="majorBidi"/>
          <w:b/>
          <w:bCs/>
          <w:color w:val="4F81BD" w:themeColor="accent1"/>
          <w:sz w:val="26"/>
          <w:szCs w:val="26"/>
        </w:rPr>
      </w:pPr>
      <w:r w:rsidRPr="00C94AF8">
        <w:rPr>
          <w:rFonts w:ascii="Garamond" w:eastAsiaTheme="majorEastAsia" w:hAnsi="Garamond" w:cstheme="majorBidi"/>
          <w:b/>
          <w:bCs/>
          <w:color w:val="4F81BD" w:themeColor="accent1"/>
          <w:sz w:val="26"/>
          <w:szCs w:val="26"/>
        </w:rPr>
        <w:t>Sustainability</w:t>
      </w:r>
    </w:p>
    <w:p w:rsidR="00D53197" w:rsidRPr="00C94AF8" w:rsidRDefault="00D53197" w:rsidP="00D53197">
      <w:pPr>
        <w:rPr>
          <w:rFonts w:ascii="Garamond" w:hAnsi="Garamond"/>
          <w:bCs/>
        </w:rPr>
      </w:pPr>
    </w:p>
    <w:p w:rsidR="00D53197" w:rsidRPr="00C94AF8" w:rsidRDefault="00DF6B13" w:rsidP="00D53197">
      <w:pPr>
        <w:rPr>
          <w:rFonts w:ascii="Garamond" w:eastAsiaTheme="majorEastAsia" w:hAnsi="Garamond" w:cstheme="majorBidi"/>
          <w:b/>
          <w:bCs/>
          <w:color w:val="4F81BD" w:themeColor="accent1"/>
        </w:rPr>
      </w:pPr>
      <w:r>
        <w:rPr>
          <w:rFonts w:ascii="Garamond" w:eastAsiaTheme="majorEastAsia" w:hAnsi="Garamond" w:cstheme="majorBidi"/>
          <w:b/>
          <w:bCs/>
          <w:color w:val="4F81BD" w:themeColor="accent1"/>
        </w:rPr>
        <w:t>Cost</w:t>
      </w:r>
    </w:p>
    <w:p w:rsidR="00D53197" w:rsidRPr="00C94AF8" w:rsidRDefault="00D53197" w:rsidP="00B479D5">
      <w:pPr>
        <w:ind w:firstLine="720"/>
        <w:rPr>
          <w:rFonts w:ascii="Garamond" w:hAnsi="Garamond"/>
        </w:rPr>
      </w:pPr>
      <w:r w:rsidRPr="00C94AF8">
        <w:rPr>
          <w:rFonts w:ascii="Garamond" w:hAnsi="Garamond"/>
        </w:rPr>
        <w:lastRenderedPageBreak/>
        <w:t>Costs of a geothermal plant are</w:t>
      </w:r>
      <w:r w:rsidRPr="00C94AF8">
        <w:rPr>
          <w:rFonts w:ascii="Garamond" w:hAnsi="Garamond"/>
          <w:b/>
        </w:rPr>
        <w:t xml:space="preserve"> </w:t>
      </w:r>
      <w:r w:rsidRPr="00C94AF8">
        <w:rPr>
          <w:rStyle w:val="Strong"/>
          <w:rFonts w:ascii="Garamond" w:hAnsi="Garamond"/>
          <w:b w:val="0"/>
        </w:rPr>
        <w:t>heavily weighted toward early expenses</w:t>
      </w:r>
      <w:r w:rsidR="00FD1700" w:rsidRPr="00C94AF8">
        <w:rPr>
          <w:rStyle w:val="Strong"/>
          <w:rFonts w:ascii="Garamond" w:hAnsi="Garamond"/>
          <w:b w:val="0"/>
        </w:rPr>
        <w:t xml:space="preserve"> for research and building</w:t>
      </w:r>
      <w:r w:rsidRPr="00C94AF8">
        <w:rPr>
          <w:rStyle w:val="Strong"/>
          <w:rFonts w:ascii="Garamond" w:hAnsi="Garamond"/>
          <w:b w:val="0"/>
        </w:rPr>
        <w:t xml:space="preserve">, rather than </w:t>
      </w:r>
      <w:r w:rsidR="00FD1700" w:rsidRPr="00C94AF8">
        <w:rPr>
          <w:rStyle w:val="Strong"/>
          <w:rFonts w:ascii="Garamond" w:hAnsi="Garamond"/>
          <w:b w:val="0"/>
        </w:rPr>
        <w:t>resources</w:t>
      </w:r>
      <w:r w:rsidRPr="00C94AF8">
        <w:rPr>
          <w:rStyle w:val="Strong"/>
          <w:rFonts w:ascii="Garamond" w:hAnsi="Garamond"/>
          <w:b w:val="0"/>
        </w:rPr>
        <w:t xml:space="preserve"> to keep them running</w:t>
      </w:r>
      <w:r w:rsidRPr="00C94AF8">
        <w:rPr>
          <w:rFonts w:ascii="Garamond" w:hAnsi="Garamond"/>
          <w:b/>
        </w:rPr>
        <w:t xml:space="preserve">. </w:t>
      </w:r>
      <w:r w:rsidRPr="00C94AF8">
        <w:rPr>
          <w:rFonts w:ascii="Garamond" w:hAnsi="Garamond"/>
        </w:rPr>
        <w:t>Well drilling occur</w:t>
      </w:r>
      <w:r w:rsidR="00FD1700" w:rsidRPr="00C94AF8">
        <w:rPr>
          <w:rFonts w:ascii="Garamond" w:hAnsi="Garamond"/>
        </w:rPr>
        <w:t>s</w:t>
      </w:r>
      <w:r w:rsidRPr="00C94AF8">
        <w:rPr>
          <w:rFonts w:ascii="Garamond" w:hAnsi="Garamond"/>
        </w:rPr>
        <w:t xml:space="preserve"> first, followed by resource analysis of the drilling information</w:t>
      </w:r>
      <w:r w:rsidR="00FD1700" w:rsidRPr="00C94AF8">
        <w:rPr>
          <w:rFonts w:ascii="Garamond" w:hAnsi="Garamond"/>
        </w:rPr>
        <w:t>, and these two steps have already been completed for the Newdale site</w:t>
      </w:r>
      <w:r w:rsidRPr="00C94AF8">
        <w:rPr>
          <w:rFonts w:ascii="Garamond" w:hAnsi="Garamond"/>
        </w:rPr>
        <w:t xml:space="preserve">. </w:t>
      </w:r>
      <w:r w:rsidR="00FD1700" w:rsidRPr="00C94AF8">
        <w:rPr>
          <w:rFonts w:ascii="Garamond" w:hAnsi="Garamond"/>
        </w:rPr>
        <w:t>After analysis has been made that prove the viability of the resource</w:t>
      </w:r>
      <w:r w:rsidRPr="00C94AF8">
        <w:rPr>
          <w:rFonts w:ascii="Garamond" w:hAnsi="Garamond"/>
        </w:rPr>
        <w:t xml:space="preserve"> is </w:t>
      </w:r>
      <w:r w:rsidR="00FD1700" w:rsidRPr="00C94AF8">
        <w:rPr>
          <w:rFonts w:ascii="Garamond" w:hAnsi="Garamond"/>
        </w:rPr>
        <w:t xml:space="preserve">the </w:t>
      </w:r>
      <w:r w:rsidRPr="00C94AF8">
        <w:rPr>
          <w:rFonts w:ascii="Garamond" w:hAnsi="Garamond"/>
        </w:rPr>
        <w:t xml:space="preserve">design of the actual plant. The initial cost for the field and power plant is </w:t>
      </w:r>
      <w:r w:rsidR="00FD1700" w:rsidRPr="00C94AF8">
        <w:rPr>
          <w:rFonts w:ascii="Garamond" w:hAnsi="Garamond"/>
        </w:rPr>
        <w:t xml:space="preserve">usually </w:t>
      </w:r>
      <w:r w:rsidRPr="00C94AF8">
        <w:rPr>
          <w:rFonts w:ascii="Garamond" w:hAnsi="Garamond"/>
        </w:rPr>
        <w:t xml:space="preserve">around </w:t>
      </w:r>
      <w:r w:rsidRPr="00C94AF8">
        <w:rPr>
          <w:rStyle w:val="Strong"/>
          <w:rFonts w:ascii="Garamond" w:hAnsi="Garamond"/>
          <w:b w:val="0"/>
        </w:rPr>
        <w:t>$</w:t>
      </w:r>
      <w:r w:rsidRPr="00C94AF8">
        <w:rPr>
          <w:rFonts w:ascii="Garamond" w:hAnsi="Garamond"/>
          <w:bCs/>
        </w:rPr>
        <w:t>2500 per installed kW</w:t>
      </w:r>
      <w:r w:rsidRPr="00C94AF8">
        <w:rPr>
          <w:rFonts w:ascii="Garamond" w:hAnsi="Garamond"/>
        </w:rPr>
        <w:t xml:space="preserve"> </w:t>
      </w:r>
      <w:r w:rsidR="00FD1700" w:rsidRPr="00C94AF8">
        <w:rPr>
          <w:rFonts w:ascii="Garamond" w:hAnsi="Garamond"/>
        </w:rPr>
        <w:t>on average</w:t>
      </w:r>
      <w:r w:rsidRPr="00C94AF8">
        <w:rPr>
          <w:rFonts w:ascii="Garamond" w:hAnsi="Garamond"/>
        </w:rPr>
        <w:t xml:space="preserve">, </w:t>
      </w:r>
      <w:r w:rsidR="00FD1700" w:rsidRPr="00C94AF8">
        <w:rPr>
          <w:rFonts w:ascii="Garamond" w:hAnsi="Garamond"/>
        </w:rPr>
        <w:t>but in a small (&lt;1Mwe) power plant it will most likely be</w:t>
      </w:r>
      <w:r w:rsidRPr="00C94AF8">
        <w:rPr>
          <w:rFonts w:ascii="Garamond" w:hAnsi="Garamond"/>
        </w:rPr>
        <w:t xml:space="preserve"> $3000 to $5000/</w:t>
      </w:r>
      <w:proofErr w:type="spellStart"/>
      <w:r w:rsidRPr="00C94AF8">
        <w:rPr>
          <w:rFonts w:ascii="Garamond" w:hAnsi="Garamond"/>
        </w:rPr>
        <w:t>kWe</w:t>
      </w:r>
      <w:proofErr w:type="spellEnd"/>
      <w:r w:rsidR="00FD1700" w:rsidRPr="00C94AF8">
        <w:rPr>
          <w:rStyle w:val="FootnoteReference"/>
          <w:rFonts w:ascii="Garamond" w:hAnsi="Garamond"/>
        </w:rPr>
        <w:footnoteReference w:id="21"/>
      </w:r>
      <w:r w:rsidR="00FD1700" w:rsidRPr="00C94AF8">
        <w:rPr>
          <w:rFonts w:ascii="Garamond" w:hAnsi="Garamond"/>
        </w:rPr>
        <w:t xml:space="preserve">. </w:t>
      </w:r>
    </w:p>
    <w:p w:rsidR="00D53197" w:rsidRPr="00C94AF8" w:rsidRDefault="00D53197" w:rsidP="00D53197">
      <w:pPr>
        <w:rPr>
          <w:rFonts w:ascii="Garamond" w:hAnsi="Garamond"/>
          <w:bCs/>
        </w:rPr>
      </w:pPr>
    </w:p>
    <w:p w:rsidR="00D53197" w:rsidRPr="00C94AF8" w:rsidRDefault="00DF6B13" w:rsidP="00D53197">
      <w:pPr>
        <w:rPr>
          <w:rFonts w:ascii="Garamond" w:eastAsiaTheme="majorEastAsia" w:hAnsi="Garamond" w:cstheme="majorBidi"/>
          <w:b/>
          <w:bCs/>
          <w:color w:val="4F81BD" w:themeColor="accent1"/>
        </w:rPr>
      </w:pPr>
      <w:r>
        <w:rPr>
          <w:rFonts w:ascii="Garamond" w:eastAsiaTheme="majorEastAsia" w:hAnsi="Garamond" w:cstheme="majorBidi"/>
          <w:b/>
          <w:bCs/>
          <w:color w:val="4F81BD" w:themeColor="accent1"/>
        </w:rPr>
        <w:t>Benefit</w:t>
      </w:r>
    </w:p>
    <w:p w:rsidR="00D53197" w:rsidRPr="00C94AF8" w:rsidRDefault="00D53197" w:rsidP="00D53197">
      <w:pPr>
        <w:rPr>
          <w:rFonts w:ascii="Garamond" w:hAnsi="Garamond"/>
          <w:bCs/>
        </w:rPr>
      </w:pPr>
      <w:r w:rsidRPr="00C94AF8">
        <w:rPr>
          <w:rFonts w:ascii="Garamond" w:hAnsi="Garamond"/>
          <w:bCs/>
        </w:rPr>
        <w:tab/>
      </w:r>
    </w:p>
    <w:p w:rsidR="00D53197" w:rsidRPr="00C94AF8" w:rsidRDefault="00D53197" w:rsidP="00D53197">
      <w:pPr>
        <w:rPr>
          <w:rFonts w:ascii="Garamond" w:hAnsi="Garamond"/>
          <w:bCs/>
          <w:sz w:val="26"/>
          <w:szCs w:val="26"/>
        </w:rPr>
      </w:pPr>
    </w:p>
    <w:p w:rsidR="00D53197" w:rsidRPr="00C94AF8" w:rsidRDefault="00D53197" w:rsidP="00D53197">
      <w:pPr>
        <w:rPr>
          <w:rFonts w:ascii="Garamond" w:eastAsiaTheme="majorEastAsia" w:hAnsi="Garamond" w:cstheme="majorBidi"/>
          <w:b/>
          <w:bCs/>
          <w:color w:val="4F81BD" w:themeColor="accent1"/>
          <w:sz w:val="26"/>
          <w:szCs w:val="26"/>
        </w:rPr>
      </w:pPr>
      <w:r w:rsidRPr="00C94AF8">
        <w:rPr>
          <w:rFonts w:ascii="Garamond" w:eastAsiaTheme="majorEastAsia" w:hAnsi="Garamond" w:cstheme="majorBidi"/>
          <w:b/>
          <w:bCs/>
          <w:color w:val="4F81BD" w:themeColor="accent1"/>
          <w:sz w:val="26"/>
          <w:szCs w:val="26"/>
        </w:rPr>
        <w:t>Conclusion and Recommendations</w:t>
      </w:r>
    </w:p>
    <w:p w:rsidR="00D53197" w:rsidRPr="00C94AF8" w:rsidRDefault="00D53197" w:rsidP="003B10F9">
      <w:pPr>
        <w:rPr>
          <w:rFonts w:ascii="Garamond" w:hAnsi="Garamond"/>
          <w:b/>
        </w:rPr>
      </w:pPr>
    </w:p>
    <w:p w:rsidR="00626DE2" w:rsidRPr="00C94AF8" w:rsidRDefault="00626DE2" w:rsidP="003B10F9">
      <w:pPr>
        <w:rPr>
          <w:rFonts w:ascii="Garamond" w:hAnsi="Garamond"/>
          <w:b/>
        </w:rPr>
      </w:pPr>
    </w:p>
    <w:p w:rsidR="00626DE2" w:rsidRPr="00C94AF8" w:rsidRDefault="00626DE2" w:rsidP="003B10F9">
      <w:pPr>
        <w:rPr>
          <w:rFonts w:ascii="Garamond" w:hAnsi="Garamond"/>
          <w:b/>
        </w:rPr>
      </w:pPr>
    </w:p>
    <w:p w:rsidR="00626DE2" w:rsidRPr="00C94AF8" w:rsidRDefault="00626DE2" w:rsidP="003B10F9">
      <w:pPr>
        <w:rPr>
          <w:rFonts w:ascii="Garamond" w:hAnsi="Garamond"/>
          <w:b/>
        </w:rPr>
      </w:pPr>
    </w:p>
    <w:p w:rsidR="00626DE2" w:rsidRPr="00C94AF8" w:rsidRDefault="00626DE2" w:rsidP="003B10F9">
      <w:pPr>
        <w:rPr>
          <w:rFonts w:ascii="Garamond" w:hAnsi="Garamond"/>
          <w:b/>
        </w:rPr>
      </w:pPr>
    </w:p>
    <w:p w:rsidR="00626DE2" w:rsidRPr="00C94AF8" w:rsidRDefault="00626DE2" w:rsidP="003B10F9">
      <w:pPr>
        <w:rPr>
          <w:rFonts w:ascii="Garamond" w:hAnsi="Garamond"/>
          <w:b/>
        </w:rPr>
      </w:pPr>
    </w:p>
    <w:p w:rsidR="00626DE2" w:rsidRPr="00C94AF8" w:rsidRDefault="00626DE2" w:rsidP="00CB5573">
      <w:pPr>
        <w:rPr>
          <w:rFonts w:ascii="Garamond" w:hAnsi="Garamond"/>
        </w:rPr>
      </w:pPr>
    </w:p>
    <w:p w:rsidR="00626DE2" w:rsidRPr="00C94AF8" w:rsidRDefault="00626DE2" w:rsidP="003B10F9">
      <w:pPr>
        <w:rPr>
          <w:rFonts w:ascii="Garamond" w:hAnsi="Garamond"/>
          <w:b/>
        </w:rPr>
      </w:pPr>
    </w:p>
    <w:sectPr w:rsidR="00626DE2" w:rsidRPr="00C94AF8" w:rsidSect="00786382">
      <w:pgSz w:w="12240" w:h="15840"/>
      <w:pgMar w:top="1440" w:right="1800" w:bottom="99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AF8" w:rsidRDefault="00C94AF8" w:rsidP="007723ED">
      <w:r>
        <w:separator/>
      </w:r>
    </w:p>
  </w:endnote>
  <w:endnote w:type="continuationSeparator" w:id="0">
    <w:p w:rsidR="00C94AF8" w:rsidRDefault="00C94AF8" w:rsidP="0077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AF8" w:rsidRDefault="00C94AF8" w:rsidP="007723ED">
      <w:r>
        <w:separator/>
      </w:r>
    </w:p>
  </w:footnote>
  <w:footnote w:type="continuationSeparator" w:id="0">
    <w:p w:rsidR="00C94AF8" w:rsidRDefault="00C94AF8" w:rsidP="007723ED">
      <w:r>
        <w:continuationSeparator/>
      </w:r>
    </w:p>
  </w:footnote>
  <w:footnote w:id="1">
    <w:p w:rsidR="00C94AF8" w:rsidRPr="00684BEF" w:rsidRDefault="00C94AF8">
      <w:pPr>
        <w:pStyle w:val="FootnoteText"/>
        <w:rPr>
          <w:rFonts w:ascii="Garamond" w:hAnsi="Garamond"/>
        </w:rPr>
      </w:pPr>
      <w:r>
        <w:rPr>
          <w:rStyle w:val="FootnoteReference"/>
        </w:rPr>
        <w:footnoteRef/>
      </w:r>
      <w:r>
        <w:t xml:space="preserve"> </w:t>
      </w:r>
      <w:sdt>
        <w:sdtPr>
          <w:rPr>
            <w:rFonts w:ascii="Garamond" w:hAnsi="Garamond"/>
          </w:rPr>
          <w:id w:val="107343056"/>
          <w:citation/>
        </w:sdtPr>
        <w:sdtContent>
          <w:r w:rsidRPr="00684BEF">
            <w:rPr>
              <w:rFonts w:ascii="Garamond" w:hAnsi="Garamond"/>
            </w:rPr>
            <w:fldChar w:fldCharType="begin"/>
          </w:r>
          <w:r w:rsidRPr="00684BEF">
            <w:rPr>
              <w:rFonts w:ascii="Garamond" w:hAnsi="Garamond"/>
            </w:rPr>
            <w:instrText xml:space="preserve"> CITATION Che12 \l 1033  </w:instrText>
          </w:r>
          <w:r w:rsidRPr="00684BEF">
            <w:rPr>
              <w:rFonts w:ascii="Garamond" w:hAnsi="Garamond"/>
            </w:rPr>
            <w:fldChar w:fldCharType="separate"/>
          </w:r>
          <w:r w:rsidRPr="00684BEF">
            <w:rPr>
              <w:rFonts w:ascii="Garamond" w:hAnsi="Garamond"/>
              <w:noProof/>
            </w:rPr>
            <w:t>(Chevron Corporation, 2012)</w:t>
          </w:r>
          <w:r w:rsidRPr="00684BEF">
            <w:rPr>
              <w:rFonts w:ascii="Garamond" w:hAnsi="Garamond"/>
              <w:noProof/>
            </w:rPr>
            <w:fldChar w:fldCharType="end"/>
          </w:r>
        </w:sdtContent>
      </w:sdt>
    </w:p>
  </w:footnote>
  <w:footnote w:id="2">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063"/>
          <w:citation/>
        </w:sdtPr>
        <w:sdtContent>
          <w:r w:rsidRPr="00684BEF">
            <w:rPr>
              <w:rFonts w:ascii="Garamond" w:hAnsi="Garamond"/>
            </w:rPr>
            <w:fldChar w:fldCharType="begin"/>
          </w:r>
          <w:r w:rsidRPr="00684BEF">
            <w:rPr>
              <w:rFonts w:ascii="Garamond" w:hAnsi="Garamond"/>
            </w:rPr>
            <w:instrText xml:space="preserve"> CITATION Sta12 \l 1033 </w:instrText>
          </w:r>
          <w:r w:rsidRPr="00684BEF">
            <w:rPr>
              <w:rFonts w:ascii="Garamond" w:hAnsi="Garamond"/>
            </w:rPr>
            <w:fldChar w:fldCharType="separate"/>
          </w:r>
          <w:r w:rsidRPr="00684BEF">
            <w:rPr>
              <w:rFonts w:ascii="Garamond" w:hAnsi="Garamond"/>
              <w:noProof/>
            </w:rPr>
            <w:t>(Standard Steam, 2012)</w:t>
          </w:r>
          <w:r w:rsidRPr="00684BEF">
            <w:rPr>
              <w:rFonts w:ascii="Garamond" w:hAnsi="Garamond"/>
              <w:noProof/>
            </w:rPr>
            <w:fldChar w:fldCharType="end"/>
          </w:r>
        </w:sdtContent>
      </w:sdt>
    </w:p>
  </w:footnote>
  <w:footnote w:id="3">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058"/>
          <w:citation/>
        </w:sdtPr>
        <w:sdtContent>
          <w:r w:rsidRPr="00684BEF">
            <w:rPr>
              <w:rFonts w:ascii="Garamond" w:hAnsi="Garamond"/>
            </w:rPr>
            <w:fldChar w:fldCharType="begin"/>
          </w:r>
          <w:r w:rsidRPr="00684BEF">
            <w:rPr>
              <w:rFonts w:ascii="Garamond" w:hAnsi="Garamond"/>
            </w:rPr>
            <w:instrText xml:space="preserve"> CITATION USD \l 1033  </w:instrText>
          </w:r>
          <w:r w:rsidRPr="00684BEF">
            <w:rPr>
              <w:rFonts w:ascii="Garamond" w:hAnsi="Garamond"/>
            </w:rPr>
            <w:fldChar w:fldCharType="separate"/>
          </w:r>
          <w:r w:rsidRPr="00684BEF">
            <w:rPr>
              <w:rFonts w:ascii="Garamond" w:hAnsi="Garamond"/>
              <w:noProof/>
            </w:rPr>
            <w:t>(U.S. Department of Energy, 2012)</w:t>
          </w:r>
          <w:r w:rsidRPr="00684BEF">
            <w:rPr>
              <w:rFonts w:ascii="Garamond" w:hAnsi="Garamond"/>
              <w:noProof/>
            </w:rPr>
            <w:fldChar w:fldCharType="end"/>
          </w:r>
        </w:sdtContent>
      </w:sdt>
    </w:p>
  </w:footnote>
  <w:footnote w:id="4">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113"/>
          <w:citation/>
        </w:sdtPr>
        <w:sdtContent>
          <w:r w:rsidRPr="00684BEF">
            <w:rPr>
              <w:rFonts w:ascii="Garamond" w:hAnsi="Garamond"/>
            </w:rPr>
            <w:fldChar w:fldCharType="begin"/>
          </w:r>
          <w:r w:rsidRPr="00684BEF">
            <w:rPr>
              <w:rFonts w:ascii="Garamond" w:hAnsi="Garamond"/>
            </w:rPr>
            <w:instrText xml:space="preserve"> CITATION Uni09 \l 1033 </w:instrText>
          </w:r>
          <w:r w:rsidRPr="00684BEF">
            <w:rPr>
              <w:rFonts w:ascii="Garamond" w:hAnsi="Garamond"/>
            </w:rPr>
            <w:fldChar w:fldCharType="separate"/>
          </w:r>
          <w:r w:rsidRPr="00684BEF">
            <w:rPr>
              <w:rFonts w:ascii="Garamond" w:hAnsi="Garamond"/>
              <w:noProof/>
            </w:rPr>
            <w:t>(Union of Concerned Scientists, 2009)</w:t>
          </w:r>
          <w:r w:rsidRPr="00684BEF">
            <w:rPr>
              <w:rFonts w:ascii="Garamond" w:hAnsi="Garamond"/>
              <w:noProof/>
            </w:rPr>
            <w:fldChar w:fldCharType="end"/>
          </w:r>
        </w:sdtContent>
      </w:sdt>
    </w:p>
  </w:footnote>
  <w:footnote w:id="5">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060"/>
          <w:citation/>
        </w:sdtPr>
        <w:sdtContent>
          <w:r w:rsidRPr="00684BEF">
            <w:rPr>
              <w:rFonts w:ascii="Garamond" w:hAnsi="Garamond"/>
            </w:rPr>
            <w:fldChar w:fldCharType="begin"/>
          </w:r>
          <w:r w:rsidRPr="00684BEF">
            <w:rPr>
              <w:rFonts w:ascii="Garamond" w:hAnsi="Garamond"/>
            </w:rPr>
            <w:instrText xml:space="preserve"> CITATION USD \l 1033 </w:instrText>
          </w:r>
          <w:r w:rsidRPr="00684BEF">
            <w:rPr>
              <w:rFonts w:ascii="Garamond" w:hAnsi="Garamond"/>
            </w:rPr>
            <w:fldChar w:fldCharType="separate"/>
          </w:r>
          <w:r w:rsidRPr="00684BEF">
            <w:rPr>
              <w:rFonts w:ascii="Garamond" w:hAnsi="Garamond"/>
              <w:noProof/>
            </w:rPr>
            <w:t>(U.S. Department of Energy, 2012)</w:t>
          </w:r>
          <w:r w:rsidRPr="00684BEF">
            <w:rPr>
              <w:rFonts w:ascii="Garamond" w:hAnsi="Garamond"/>
              <w:noProof/>
            </w:rPr>
            <w:fldChar w:fldCharType="end"/>
          </w:r>
        </w:sdtContent>
      </w:sdt>
    </w:p>
  </w:footnote>
  <w:footnote w:id="6">
    <w:p w:rsidR="00C94AF8" w:rsidRDefault="00C94AF8">
      <w:pPr>
        <w:pStyle w:val="FootnoteText"/>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061"/>
          <w:citation/>
        </w:sdtPr>
        <w:sdtContent>
          <w:r w:rsidRPr="00684BEF">
            <w:rPr>
              <w:rFonts w:ascii="Garamond" w:hAnsi="Garamond"/>
            </w:rPr>
            <w:fldChar w:fldCharType="begin"/>
          </w:r>
          <w:r w:rsidRPr="00684BEF">
            <w:rPr>
              <w:rFonts w:ascii="Garamond" w:hAnsi="Garamond"/>
            </w:rPr>
            <w:instrText xml:space="preserve"> CITATION Geo12 \l 1033 </w:instrText>
          </w:r>
          <w:r w:rsidRPr="00684BEF">
            <w:rPr>
              <w:rFonts w:ascii="Garamond" w:hAnsi="Garamond"/>
            </w:rPr>
            <w:fldChar w:fldCharType="separate"/>
          </w:r>
          <w:r w:rsidRPr="00684BEF">
            <w:rPr>
              <w:rFonts w:ascii="Garamond" w:hAnsi="Garamond"/>
              <w:noProof/>
            </w:rPr>
            <w:t>(Geothermal Energy Association, 2012)</w:t>
          </w:r>
          <w:r w:rsidRPr="00684BEF">
            <w:rPr>
              <w:rFonts w:ascii="Garamond" w:hAnsi="Garamond"/>
              <w:noProof/>
            </w:rPr>
            <w:fldChar w:fldCharType="end"/>
          </w:r>
        </w:sdtContent>
      </w:sdt>
    </w:p>
  </w:footnote>
  <w:footnote w:id="7">
    <w:p w:rsidR="00C94AF8" w:rsidRPr="00684BEF" w:rsidRDefault="00C94AF8">
      <w:pPr>
        <w:pStyle w:val="FootnoteText"/>
        <w:rPr>
          <w:rFonts w:ascii="Garamond" w:hAnsi="Garamond"/>
        </w:rPr>
      </w:pPr>
      <w:r>
        <w:rPr>
          <w:rStyle w:val="FootnoteReference"/>
        </w:rPr>
        <w:footnoteRef/>
      </w:r>
      <w:r>
        <w:t xml:space="preserve"> </w:t>
      </w:r>
      <w:sdt>
        <w:sdtPr>
          <w:rPr>
            <w:rFonts w:ascii="Garamond" w:hAnsi="Garamond"/>
          </w:rPr>
          <w:id w:val="107343108"/>
          <w:citation/>
        </w:sdtPr>
        <w:sdtContent>
          <w:r w:rsidRPr="00684BEF">
            <w:rPr>
              <w:rFonts w:ascii="Garamond" w:hAnsi="Garamond"/>
            </w:rPr>
            <w:fldChar w:fldCharType="begin"/>
          </w:r>
          <w:r w:rsidRPr="00684BEF">
            <w:rPr>
              <w:rFonts w:ascii="Garamond" w:hAnsi="Garamond"/>
            </w:rPr>
            <w:instrText xml:space="preserve"> CITATION USD \l 1033 </w:instrText>
          </w:r>
          <w:r w:rsidRPr="00684BEF">
            <w:rPr>
              <w:rFonts w:ascii="Garamond" w:hAnsi="Garamond"/>
            </w:rPr>
            <w:fldChar w:fldCharType="separate"/>
          </w:r>
          <w:r w:rsidRPr="00684BEF">
            <w:rPr>
              <w:rFonts w:ascii="Garamond" w:hAnsi="Garamond"/>
              <w:noProof/>
            </w:rPr>
            <w:t>(U.S. Department of Energy, 2012)</w:t>
          </w:r>
          <w:r w:rsidRPr="00684BEF">
            <w:rPr>
              <w:rFonts w:ascii="Garamond" w:hAnsi="Garamond"/>
              <w:noProof/>
            </w:rPr>
            <w:fldChar w:fldCharType="end"/>
          </w:r>
        </w:sdtContent>
      </w:sdt>
    </w:p>
  </w:footnote>
  <w:footnote w:id="8">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110"/>
          <w:citation/>
        </w:sdtPr>
        <w:sdtContent>
          <w:r w:rsidRPr="00684BEF">
            <w:rPr>
              <w:rFonts w:ascii="Garamond" w:hAnsi="Garamond"/>
            </w:rPr>
            <w:fldChar w:fldCharType="begin"/>
          </w:r>
          <w:r w:rsidRPr="00684BEF">
            <w:rPr>
              <w:rFonts w:ascii="Garamond" w:hAnsi="Garamond"/>
            </w:rPr>
            <w:instrText xml:space="preserve"> CITATION USD \l 1033 </w:instrText>
          </w:r>
          <w:r w:rsidRPr="00684BEF">
            <w:rPr>
              <w:rFonts w:ascii="Garamond" w:hAnsi="Garamond"/>
            </w:rPr>
            <w:fldChar w:fldCharType="separate"/>
          </w:r>
          <w:r w:rsidRPr="00684BEF">
            <w:rPr>
              <w:rFonts w:ascii="Garamond" w:hAnsi="Garamond"/>
              <w:noProof/>
            </w:rPr>
            <w:t>(U.S. Department of Energy, 2012)</w:t>
          </w:r>
          <w:r w:rsidRPr="00684BEF">
            <w:rPr>
              <w:rFonts w:ascii="Garamond" w:hAnsi="Garamond"/>
              <w:noProof/>
            </w:rPr>
            <w:fldChar w:fldCharType="end"/>
          </w:r>
        </w:sdtContent>
      </w:sdt>
    </w:p>
  </w:footnote>
  <w:footnote w:id="9">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112"/>
          <w:citation/>
        </w:sdtPr>
        <w:sdtContent>
          <w:r w:rsidRPr="00684BEF">
            <w:rPr>
              <w:rFonts w:ascii="Garamond" w:hAnsi="Garamond"/>
            </w:rPr>
            <w:fldChar w:fldCharType="begin"/>
          </w:r>
          <w:r w:rsidRPr="00684BEF">
            <w:rPr>
              <w:rFonts w:ascii="Garamond" w:hAnsi="Garamond"/>
            </w:rPr>
            <w:instrText xml:space="preserve"> CITATION USD \l 1033 </w:instrText>
          </w:r>
          <w:r w:rsidRPr="00684BEF">
            <w:rPr>
              <w:rFonts w:ascii="Garamond" w:hAnsi="Garamond"/>
            </w:rPr>
            <w:fldChar w:fldCharType="separate"/>
          </w:r>
          <w:r w:rsidRPr="00684BEF">
            <w:rPr>
              <w:rFonts w:ascii="Garamond" w:hAnsi="Garamond"/>
              <w:noProof/>
            </w:rPr>
            <w:t>(U.S. Department of Energy, 2012)</w:t>
          </w:r>
          <w:r w:rsidRPr="00684BEF">
            <w:rPr>
              <w:rFonts w:ascii="Garamond" w:hAnsi="Garamond"/>
              <w:noProof/>
            </w:rPr>
            <w:fldChar w:fldCharType="end"/>
          </w:r>
        </w:sdtContent>
      </w:sdt>
    </w:p>
  </w:footnote>
  <w:footnote w:id="10">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114"/>
          <w:citation/>
        </w:sdtPr>
        <w:sdtContent>
          <w:r w:rsidRPr="00684BEF">
            <w:rPr>
              <w:rFonts w:ascii="Garamond" w:hAnsi="Garamond"/>
            </w:rPr>
            <w:fldChar w:fldCharType="begin"/>
          </w:r>
          <w:r w:rsidRPr="00684BEF">
            <w:rPr>
              <w:rFonts w:ascii="Garamond" w:hAnsi="Garamond"/>
            </w:rPr>
            <w:instrText xml:space="preserve"> CITATION Uni09 \l 1033 </w:instrText>
          </w:r>
          <w:r w:rsidRPr="00684BEF">
            <w:rPr>
              <w:rFonts w:ascii="Garamond" w:hAnsi="Garamond"/>
            </w:rPr>
            <w:fldChar w:fldCharType="separate"/>
          </w:r>
          <w:r w:rsidRPr="00684BEF">
            <w:rPr>
              <w:rFonts w:ascii="Garamond" w:hAnsi="Garamond"/>
              <w:noProof/>
            </w:rPr>
            <w:t>(Union of Concerned Scientists, 2009)</w:t>
          </w:r>
          <w:r w:rsidRPr="00684BEF">
            <w:rPr>
              <w:rFonts w:ascii="Garamond" w:hAnsi="Garamond"/>
              <w:noProof/>
            </w:rPr>
            <w:fldChar w:fldCharType="end"/>
          </w:r>
        </w:sdtContent>
      </w:sdt>
    </w:p>
  </w:footnote>
  <w:footnote w:id="11">
    <w:p w:rsidR="00C94AF8" w:rsidRDefault="00C94AF8">
      <w:pPr>
        <w:pStyle w:val="FootnoteText"/>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064"/>
          <w:citation/>
        </w:sdtPr>
        <w:sdtContent>
          <w:r w:rsidRPr="00684BEF">
            <w:rPr>
              <w:rFonts w:ascii="Garamond" w:hAnsi="Garamond"/>
            </w:rPr>
            <w:fldChar w:fldCharType="begin"/>
          </w:r>
          <w:r w:rsidRPr="00684BEF">
            <w:rPr>
              <w:rFonts w:ascii="Garamond" w:hAnsi="Garamond"/>
            </w:rPr>
            <w:instrText xml:space="preserve"> CITATION Geo121 \l 1033 </w:instrText>
          </w:r>
          <w:r w:rsidRPr="00684BEF">
            <w:rPr>
              <w:rFonts w:ascii="Garamond" w:hAnsi="Garamond"/>
            </w:rPr>
            <w:fldChar w:fldCharType="separate"/>
          </w:r>
          <w:r w:rsidRPr="00684BEF">
            <w:rPr>
              <w:rFonts w:ascii="Garamond" w:hAnsi="Garamond"/>
              <w:noProof/>
            </w:rPr>
            <w:t>(Geothermal Energy Association, 2012)</w:t>
          </w:r>
          <w:r w:rsidRPr="00684BEF">
            <w:rPr>
              <w:rFonts w:ascii="Garamond" w:hAnsi="Garamond"/>
              <w:noProof/>
            </w:rPr>
            <w:fldChar w:fldCharType="end"/>
          </w:r>
        </w:sdtContent>
      </w:sdt>
    </w:p>
  </w:footnote>
  <w:footnote w:id="12">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065"/>
          <w:citation/>
        </w:sdtPr>
        <w:sdtContent>
          <w:r w:rsidRPr="00684BEF">
            <w:rPr>
              <w:rFonts w:ascii="Garamond" w:hAnsi="Garamond"/>
            </w:rPr>
            <w:fldChar w:fldCharType="begin"/>
          </w:r>
          <w:r w:rsidRPr="00684BEF">
            <w:rPr>
              <w:rFonts w:ascii="Garamond" w:hAnsi="Garamond"/>
            </w:rPr>
            <w:instrText xml:space="preserve"> CITATION Sta09 \l 1033 </w:instrText>
          </w:r>
          <w:r w:rsidRPr="00684BEF">
            <w:rPr>
              <w:rFonts w:ascii="Garamond" w:hAnsi="Garamond"/>
            </w:rPr>
            <w:fldChar w:fldCharType="separate"/>
          </w:r>
          <w:r w:rsidRPr="00684BEF">
            <w:rPr>
              <w:rFonts w:ascii="Garamond" w:hAnsi="Garamond"/>
              <w:noProof/>
            </w:rPr>
            <w:t>(Standard Steam Trust, 2009)</w:t>
          </w:r>
          <w:r w:rsidRPr="00684BEF">
            <w:rPr>
              <w:rFonts w:ascii="Garamond" w:hAnsi="Garamond"/>
              <w:noProof/>
            </w:rPr>
            <w:fldChar w:fldCharType="end"/>
          </w:r>
        </w:sdtContent>
      </w:sdt>
    </w:p>
  </w:footnote>
  <w:footnote w:id="13">
    <w:p w:rsidR="00C94AF8" w:rsidRDefault="00C94AF8">
      <w:pPr>
        <w:pStyle w:val="FootnoteText"/>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070"/>
          <w:citation/>
        </w:sdtPr>
        <w:sdtContent>
          <w:r w:rsidRPr="00684BEF">
            <w:rPr>
              <w:rFonts w:ascii="Garamond" w:hAnsi="Garamond"/>
            </w:rPr>
            <w:fldChar w:fldCharType="begin"/>
          </w:r>
          <w:r w:rsidRPr="00684BEF">
            <w:rPr>
              <w:rFonts w:ascii="Garamond" w:hAnsi="Garamond"/>
            </w:rPr>
            <w:instrText xml:space="preserve"> CITATION USG08 \l 1033 </w:instrText>
          </w:r>
          <w:r w:rsidRPr="00684BEF">
            <w:rPr>
              <w:rFonts w:ascii="Garamond" w:hAnsi="Garamond"/>
            </w:rPr>
            <w:fldChar w:fldCharType="separate"/>
          </w:r>
          <w:r w:rsidRPr="00684BEF">
            <w:rPr>
              <w:rFonts w:ascii="Garamond" w:hAnsi="Garamond"/>
              <w:noProof/>
            </w:rPr>
            <w:t>(U.S. Geothermal Inc. , 2008)</w:t>
          </w:r>
          <w:r w:rsidRPr="00684BEF">
            <w:rPr>
              <w:rFonts w:ascii="Garamond" w:hAnsi="Garamond"/>
              <w:noProof/>
            </w:rPr>
            <w:fldChar w:fldCharType="end"/>
          </w:r>
        </w:sdtContent>
      </w:sdt>
    </w:p>
  </w:footnote>
  <w:footnote w:id="14">
    <w:p w:rsidR="00C94AF8" w:rsidRDefault="00C94AF8">
      <w:pPr>
        <w:pStyle w:val="FootnoteText"/>
      </w:pPr>
      <w:r w:rsidRPr="00684BEF">
        <w:rPr>
          <w:rStyle w:val="FootnoteReference"/>
          <w:rFonts w:ascii="Garamond" w:hAnsi="Garamond"/>
        </w:rPr>
        <w:footnoteRef/>
      </w:r>
      <w:r>
        <w:t xml:space="preserve"> </w:t>
      </w:r>
      <w:sdt>
        <w:sdtPr>
          <w:rPr>
            <w:rFonts w:ascii="Garamond" w:hAnsi="Garamond"/>
          </w:rPr>
          <w:id w:val="107343312"/>
          <w:citation/>
        </w:sdtPr>
        <w:sdtContent>
          <w:r w:rsidRPr="00684BEF">
            <w:rPr>
              <w:rFonts w:ascii="Garamond" w:hAnsi="Garamond"/>
            </w:rPr>
            <w:fldChar w:fldCharType="begin"/>
          </w:r>
          <w:r w:rsidRPr="00684BEF">
            <w:rPr>
              <w:rFonts w:ascii="Garamond" w:hAnsi="Garamond"/>
            </w:rPr>
            <w:instrText xml:space="preserve"> CITATION Pho12 \l 1033 </w:instrText>
          </w:r>
          <w:r w:rsidRPr="00684BEF">
            <w:rPr>
              <w:rFonts w:ascii="Garamond" w:hAnsi="Garamond"/>
            </w:rPr>
            <w:fldChar w:fldCharType="separate"/>
          </w:r>
          <w:r w:rsidRPr="00684BEF">
            <w:rPr>
              <w:rFonts w:ascii="Garamond" w:hAnsi="Garamond"/>
              <w:noProof/>
            </w:rPr>
            <w:t>(Photo Researchers, Inc., 2012)</w:t>
          </w:r>
          <w:r w:rsidRPr="00684BEF">
            <w:rPr>
              <w:rFonts w:ascii="Garamond" w:hAnsi="Garamond"/>
              <w:noProof/>
            </w:rPr>
            <w:fldChar w:fldCharType="end"/>
          </w:r>
        </w:sdtContent>
      </w:sdt>
    </w:p>
  </w:footnote>
  <w:footnote w:id="15">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313"/>
          <w:citation/>
        </w:sdtPr>
        <w:sdtContent>
          <w:r w:rsidRPr="00684BEF">
            <w:rPr>
              <w:rFonts w:ascii="Garamond" w:hAnsi="Garamond"/>
            </w:rPr>
            <w:fldChar w:fldCharType="begin"/>
          </w:r>
          <w:r w:rsidRPr="00684BEF">
            <w:rPr>
              <w:rFonts w:ascii="Garamond" w:hAnsi="Garamond"/>
            </w:rPr>
            <w:instrText xml:space="preserve"> CITATION Bri11 \l 1033 </w:instrText>
          </w:r>
          <w:r w:rsidRPr="00684BEF">
            <w:rPr>
              <w:rFonts w:ascii="Garamond" w:hAnsi="Garamond"/>
            </w:rPr>
            <w:fldChar w:fldCharType="separate"/>
          </w:r>
          <w:r w:rsidRPr="00684BEF">
            <w:rPr>
              <w:rFonts w:ascii="Garamond" w:hAnsi="Garamond"/>
              <w:noProof/>
            </w:rPr>
            <w:t>(Bridget Ayling, 2011)</w:t>
          </w:r>
          <w:r w:rsidRPr="00684BEF">
            <w:rPr>
              <w:rFonts w:ascii="Garamond" w:hAnsi="Garamond"/>
              <w:noProof/>
            </w:rPr>
            <w:fldChar w:fldCharType="end"/>
          </w:r>
        </w:sdtContent>
      </w:sdt>
    </w:p>
  </w:footnote>
  <w:footnote w:id="16">
    <w:p w:rsidR="00C94AF8" w:rsidRPr="00684BEF" w:rsidRDefault="00C94AF8">
      <w:pPr>
        <w:pStyle w:val="FootnoteText"/>
        <w:rPr>
          <w:rFonts w:ascii="Garamond" w:hAnsi="Garamond"/>
        </w:rPr>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118"/>
          <w:citation/>
        </w:sdtPr>
        <w:sdtContent>
          <w:r w:rsidRPr="00684BEF">
            <w:rPr>
              <w:rFonts w:ascii="Garamond" w:hAnsi="Garamond"/>
            </w:rPr>
            <w:fldChar w:fldCharType="begin"/>
          </w:r>
          <w:r w:rsidRPr="00684BEF">
            <w:rPr>
              <w:rFonts w:ascii="Garamond" w:hAnsi="Garamond"/>
            </w:rPr>
            <w:instrText xml:space="preserve"> CITATION Pho12 \l 1033 </w:instrText>
          </w:r>
          <w:r w:rsidRPr="00684BEF">
            <w:rPr>
              <w:rFonts w:ascii="Garamond" w:hAnsi="Garamond"/>
            </w:rPr>
            <w:fldChar w:fldCharType="separate"/>
          </w:r>
          <w:r w:rsidRPr="00684BEF">
            <w:rPr>
              <w:rFonts w:ascii="Garamond" w:hAnsi="Garamond"/>
              <w:noProof/>
            </w:rPr>
            <w:t>(Photo Researchers, Inc., 2012)</w:t>
          </w:r>
          <w:r w:rsidRPr="00684BEF">
            <w:rPr>
              <w:rFonts w:ascii="Garamond" w:hAnsi="Garamond"/>
              <w:noProof/>
            </w:rPr>
            <w:fldChar w:fldCharType="end"/>
          </w:r>
        </w:sdtContent>
      </w:sdt>
    </w:p>
  </w:footnote>
  <w:footnote w:id="17">
    <w:p w:rsidR="00C94AF8" w:rsidRDefault="00C94AF8">
      <w:pPr>
        <w:pStyle w:val="FootnoteText"/>
      </w:pPr>
      <w:r w:rsidRPr="00684BEF">
        <w:rPr>
          <w:rStyle w:val="FootnoteReference"/>
          <w:rFonts w:ascii="Garamond" w:hAnsi="Garamond"/>
        </w:rPr>
        <w:footnoteRef/>
      </w:r>
      <w:r w:rsidRPr="00684BEF">
        <w:rPr>
          <w:rFonts w:ascii="Garamond" w:hAnsi="Garamond"/>
        </w:rPr>
        <w:t xml:space="preserve"> </w:t>
      </w:r>
      <w:sdt>
        <w:sdtPr>
          <w:rPr>
            <w:rFonts w:ascii="Garamond" w:hAnsi="Garamond"/>
          </w:rPr>
          <w:id w:val="107343119"/>
          <w:citation/>
        </w:sdtPr>
        <w:sdtContent>
          <w:r w:rsidRPr="00684BEF">
            <w:rPr>
              <w:rFonts w:ascii="Garamond" w:hAnsi="Garamond"/>
            </w:rPr>
            <w:fldChar w:fldCharType="begin"/>
          </w:r>
          <w:r w:rsidRPr="00684BEF">
            <w:rPr>
              <w:rFonts w:ascii="Garamond" w:hAnsi="Garamond"/>
            </w:rPr>
            <w:instrText xml:space="preserve"> CITATION USD1 \l 1033 </w:instrText>
          </w:r>
          <w:r w:rsidRPr="00684BEF">
            <w:rPr>
              <w:rFonts w:ascii="Garamond" w:hAnsi="Garamond"/>
            </w:rPr>
            <w:fldChar w:fldCharType="separate"/>
          </w:r>
          <w:r w:rsidRPr="00684BEF">
            <w:rPr>
              <w:rFonts w:ascii="Garamond" w:hAnsi="Garamond"/>
              <w:noProof/>
            </w:rPr>
            <w:t>(U. S. Department of Energy, 2011)</w:t>
          </w:r>
          <w:r w:rsidRPr="00684BEF">
            <w:rPr>
              <w:rFonts w:ascii="Garamond" w:hAnsi="Garamond"/>
              <w:noProof/>
            </w:rPr>
            <w:fldChar w:fldCharType="end"/>
          </w:r>
        </w:sdtContent>
      </w:sdt>
    </w:p>
  </w:footnote>
  <w:footnote w:id="18">
    <w:p w:rsidR="00C94AF8" w:rsidRPr="00C94AF8" w:rsidRDefault="00C94AF8">
      <w:pPr>
        <w:pStyle w:val="FootnoteText"/>
        <w:rPr>
          <w:rFonts w:ascii="Garamond" w:hAnsi="Garamond"/>
        </w:rPr>
      </w:pPr>
      <w:r w:rsidRPr="00C94AF8">
        <w:rPr>
          <w:rStyle w:val="FootnoteReference"/>
          <w:rFonts w:ascii="Garamond" w:hAnsi="Garamond"/>
        </w:rPr>
        <w:footnoteRef/>
      </w:r>
      <w:r w:rsidRPr="00C94AF8">
        <w:rPr>
          <w:rFonts w:ascii="Garamond" w:hAnsi="Garamond"/>
        </w:rPr>
        <w:t xml:space="preserve"> </w:t>
      </w:r>
      <w:sdt>
        <w:sdtPr>
          <w:rPr>
            <w:rFonts w:ascii="Garamond" w:hAnsi="Garamond"/>
          </w:rPr>
          <w:id w:val="107343130"/>
          <w:citation/>
        </w:sdtPr>
        <w:sdtContent>
          <w:r w:rsidRPr="00C94AF8">
            <w:rPr>
              <w:rFonts w:ascii="Garamond" w:hAnsi="Garamond"/>
            </w:rPr>
            <w:fldChar w:fldCharType="begin"/>
          </w:r>
          <w:r w:rsidRPr="00C94AF8">
            <w:rPr>
              <w:rFonts w:ascii="Garamond" w:hAnsi="Garamond"/>
            </w:rPr>
            <w:instrText xml:space="preserve"> CITATION USD1 \l 1033 </w:instrText>
          </w:r>
          <w:r w:rsidRPr="00C94AF8">
            <w:rPr>
              <w:rFonts w:ascii="Garamond" w:hAnsi="Garamond"/>
            </w:rPr>
            <w:fldChar w:fldCharType="separate"/>
          </w:r>
          <w:r w:rsidRPr="00C94AF8">
            <w:rPr>
              <w:rFonts w:ascii="Garamond" w:hAnsi="Garamond"/>
              <w:noProof/>
            </w:rPr>
            <w:t>(U. S. Department of Energy, 2011)</w:t>
          </w:r>
          <w:r w:rsidRPr="00C94AF8">
            <w:rPr>
              <w:rFonts w:ascii="Garamond" w:hAnsi="Garamond"/>
              <w:noProof/>
            </w:rPr>
            <w:fldChar w:fldCharType="end"/>
          </w:r>
        </w:sdtContent>
      </w:sdt>
    </w:p>
  </w:footnote>
  <w:footnote w:id="19">
    <w:p w:rsidR="00C94AF8" w:rsidRPr="00C94AF8" w:rsidRDefault="00C94AF8">
      <w:pPr>
        <w:pStyle w:val="FootnoteText"/>
        <w:rPr>
          <w:rFonts w:ascii="Garamond" w:hAnsi="Garamond"/>
        </w:rPr>
      </w:pPr>
      <w:r w:rsidRPr="00C94AF8">
        <w:rPr>
          <w:rStyle w:val="FootnoteReference"/>
          <w:rFonts w:ascii="Garamond" w:hAnsi="Garamond"/>
        </w:rPr>
        <w:footnoteRef/>
      </w:r>
      <w:r w:rsidRPr="00C94AF8">
        <w:rPr>
          <w:rFonts w:ascii="Garamond" w:hAnsi="Garamond"/>
        </w:rPr>
        <w:t xml:space="preserve"> </w:t>
      </w:r>
      <w:sdt>
        <w:sdtPr>
          <w:rPr>
            <w:rFonts w:ascii="Garamond" w:hAnsi="Garamond"/>
          </w:rPr>
          <w:id w:val="107343133"/>
          <w:citation/>
        </w:sdtPr>
        <w:sdtContent>
          <w:r w:rsidRPr="00C94AF8">
            <w:rPr>
              <w:rFonts w:ascii="Garamond" w:hAnsi="Garamond"/>
            </w:rPr>
            <w:fldChar w:fldCharType="begin"/>
          </w:r>
          <w:r w:rsidRPr="00C94AF8">
            <w:rPr>
              <w:rFonts w:ascii="Garamond" w:hAnsi="Garamond"/>
            </w:rPr>
            <w:instrText xml:space="preserve"> CITATION Cal03 \l 1033 </w:instrText>
          </w:r>
          <w:r w:rsidRPr="00C94AF8">
            <w:rPr>
              <w:rFonts w:ascii="Garamond" w:hAnsi="Garamond"/>
            </w:rPr>
            <w:fldChar w:fldCharType="separate"/>
          </w:r>
          <w:r w:rsidRPr="00C94AF8">
            <w:rPr>
              <w:rFonts w:ascii="Garamond" w:hAnsi="Garamond"/>
              <w:noProof/>
            </w:rPr>
            <w:t>(California Energy Commission, 2003)</w:t>
          </w:r>
          <w:r w:rsidRPr="00C94AF8">
            <w:rPr>
              <w:rFonts w:ascii="Garamond" w:hAnsi="Garamond"/>
              <w:noProof/>
            </w:rPr>
            <w:fldChar w:fldCharType="end"/>
          </w:r>
        </w:sdtContent>
      </w:sdt>
    </w:p>
  </w:footnote>
  <w:footnote w:id="20">
    <w:p w:rsidR="00C94AF8" w:rsidRPr="00C94AF8" w:rsidRDefault="00C94AF8">
      <w:pPr>
        <w:pStyle w:val="FootnoteText"/>
        <w:rPr>
          <w:rFonts w:ascii="Garamond" w:hAnsi="Garamond"/>
        </w:rPr>
      </w:pPr>
      <w:r w:rsidRPr="00C94AF8">
        <w:rPr>
          <w:rStyle w:val="FootnoteReference"/>
          <w:rFonts w:ascii="Garamond" w:hAnsi="Garamond"/>
        </w:rPr>
        <w:footnoteRef/>
      </w:r>
      <w:r w:rsidRPr="00C94AF8">
        <w:rPr>
          <w:rFonts w:ascii="Garamond" w:hAnsi="Garamond"/>
        </w:rPr>
        <w:t xml:space="preserve"> </w:t>
      </w:r>
      <w:sdt>
        <w:sdtPr>
          <w:rPr>
            <w:rFonts w:ascii="Garamond" w:hAnsi="Garamond"/>
          </w:rPr>
          <w:id w:val="107343135"/>
          <w:citation/>
        </w:sdtPr>
        <w:sdtContent>
          <w:r w:rsidRPr="00C94AF8">
            <w:rPr>
              <w:rFonts w:ascii="Garamond" w:hAnsi="Garamond"/>
            </w:rPr>
            <w:fldChar w:fldCharType="begin"/>
          </w:r>
          <w:r w:rsidRPr="00C94AF8">
            <w:rPr>
              <w:rFonts w:ascii="Garamond" w:hAnsi="Garamond"/>
            </w:rPr>
            <w:instrText xml:space="preserve"> CITATION Uni09 \l 1033 </w:instrText>
          </w:r>
          <w:r w:rsidRPr="00C94AF8">
            <w:rPr>
              <w:rFonts w:ascii="Garamond" w:hAnsi="Garamond"/>
            </w:rPr>
            <w:fldChar w:fldCharType="separate"/>
          </w:r>
          <w:r w:rsidRPr="00C94AF8">
            <w:rPr>
              <w:rFonts w:ascii="Garamond" w:hAnsi="Garamond"/>
              <w:noProof/>
            </w:rPr>
            <w:t>(Union of Concerned Scientists, 2009)</w:t>
          </w:r>
          <w:r w:rsidRPr="00C94AF8">
            <w:rPr>
              <w:rFonts w:ascii="Garamond" w:hAnsi="Garamond"/>
              <w:noProof/>
            </w:rPr>
            <w:fldChar w:fldCharType="end"/>
          </w:r>
        </w:sdtContent>
      </w:sdt>
    </w:p>
  </w:footnote>
  <w:footnote w:id="21">
    <w:p w:rsidR="00C94AF8" w:rsidRDefault="00C94AF8">
      <w:pPr>
        <w:pStyle w:val="FootnoteText"/>
      </w:pPr>
      <w:r w:rsidRPr="00C94AF8">
        <w:rPr>
          <w:rStyle w:val="FootnoteReference"/>
          <w:rFonts w:ascii="Garamond" w:hAnsi="Garamond"/>
        </w:rPr>
        <w:footnoteRef/>
      </w:r>
      <w:r w:rsidRPr="00C94AF8">
        <w:rPr>
          <w:rFonts w:ascii="Garamond" w:hAnsi="Garamond"/>
        </w:rPr>
        <w:t xml:space="preserve"> </w:t>
      </w:r>
      <w:sdt>
        <w:sdtPr>
          <w:rPr>
            <w:rFonts w:ascii="Garamond" w:hAnsi="Garamond"/>
          </w:rPr>
          <w:id w:val="107343131"/>
          <w:citation/>
        </w:sdtPr>
        <w:sdtContent>
          <w:r w:rsidRPr="00C94AF8">
            <w:rPr>
              <w:rFonts w:ascii="Garamond" w:hAnsi="Garamond"/>
            </w:rPr>
            <w:fldChar w:fldCharType="begin"/>
          </w:r>
          <w:r w:rsidRPr="00C94AF8">
            <w:rPr>
              <w:rFonts w:ascii="Garamond" w:hAnsi="Garamond"/>
            </w:rPr>
            <w:instrText xml:space="preserve"> CITATION USD1 \l 1033 </w:instrText>
          </w:r>
          <w:r w:rsidRPr="00C94AF8">
            <w:rPr>
              <w:rFonts w:ascii="Garamond" w:hAnsi="Garamond"/>
            </w:rPr>
            <w:fldChar w:fldCharType="separate"/>
          </w:r>
          <w:r w:rsidRPr="00C94AF8">
            <w:rPr>
              <w:rFonts w:ascii="Garamond" w:hAnsi="Garamond"/>
              <w:noProof/>
            </w:rPr>
            <w:t>(U. S. Department of Energy, 2011)</w:t>
          </w:r>
          <w:r w:rsidRPr="00C94AF8">
            <w:rPr>
              <w:rFonts w:ascii="Garamond" w:hAnsi="Garamond"/>
              <w:noProof/>
            </w:rPr>
            <w:fldChar w:fldCharType="end"/>
          </w:r>
        </w:sdtContent>
      </w:sdt>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21915"/>
    <w:multiLevelType w:val="multilevel"/>
    <w:tmpl w:val="D5D2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44B"/>
    <w:rsid w:val="00014B05"/>
    <w:rsid w:val="000544CC"/>
    <w:rsid w:val="000622C3"/>
    <w:rsid w:val="00093FB1"/>
    <w:rsid w:val="000A4264"/>
    <w:rsid w:val="000A5615"/>
    <w:rsid w:val="000C2E60"/>
    <w:rsid w:val="000E3EEC"/>
    <w:rsid w:val="00104DA9"/>
    <w:rsid w:val="001150DE"/>
    <w:rsid w:val="00124523"/>
    <w:rsid w:val="00162FCB"/>
    <w:rsid w:val="00170842"/>
    <w:rsid w:val="001835D3"/>
    <w:rsid w:val="001933F6"/>
    <w:rsid w:val="001A578D"/>
    <w:rsid w:val="001C525C"/>
    <w:rsid w:val="001E6A70"/>
    <w:rsid w:val="002202BE"/>
    <w:rsid w:val="00224073"/>
    <w:rsid w:val="0022678B"/>
    <w:rsid w:val="00231D30"/>
    <w:rsid w:val="00267D36"/>
    <w:rsid w:val="00272F2A"/>
    <w:rsid w:val="00280FFB"/>
    <w:rsid w:val="00286AA2"/>
    <w:rsid w:val="00287773"/>
    <w:rsid w:val="0029399E"/>
    <w:rsid w:val="002B7D41"/>
    <w:rsid w:val="002E1D66"/>
    <w:rsid w:val="002E4E38"/>
    <w:rsid w:val="002F5A90"/>
    <w:rsid w:val="003059E1"/>
    <w:rsid w:val="003076AB"/>
    <w:rsid w:val="00321FA2"/>
    <w:rsid w:val="0033570A"/>
    <w:rsid w:val="00336EC8"/>
    <w:rsid w:val="0038332A"/>
    <w:rsid w:val="003B10F9"/>
    <w:rsid w:val="003F3103"/>
    <w:rsid w:val="00411EDB"/>
    <w:rsid w:val="004138D6"/>
    <w:rsid w:val="00420B8A"/>
    <w:rsid w:val="00435FCE"/>
    <w:rsid w:val="00453477"/>
    <w:rsid w:val="00456EC4"/>
    <w:rsid w:val="0047127B"/>
    <w:rsid w:val="004B17C6"/>
    <w:rsid w:val="004E36ED"/>
    <w:rsid w:val="00551BB1"/>
    <w:rsid w:val="00555239"/>
    <w:rsid w:val="005560B2"/>
    <w:rsid w:val="00562953"/>
    <w:rsid w:val="005A7203"/>
    <w:rsid w:val="005E1B14"/>
    <w:rsid w:val="005E749D"/>
    <w:rsid w:val="006161C9"/>
    <w:rsid w:val="006228AE"/>
    <w:rsid w:val="00626DE2"/>
    <w:rsid w:val="0065774B"/>
    <w:rsid w:val="00667FD4"/>
    <w:rsid w:val="006807BA"/>
    <w:rsid w:val="00680CBE"/>
    <w:rsid w:val="00684BEF"/>
    <w:rsid w:val="006A6AC9"/>
    <w:rsid w:val="006D38BF"/>
    <w:rsid w:val="006E2532"/>
    <w:rsid w:val="006F379A"/>
    <w:rsid w:val="006F40E2"/>
    <w:rsid w:val="00717096"/>
    <w:rsid w:val="0074138F"/>
    <w:rsid w:val="00747116"/>
    <w:rsid w:val="007723ED"/>
    <w:rsid w:val="007862A4"/>
    <w:rsid w:val="00786382"/>
    <w:rsid w:val="007A3170"/>
    <w:rsid w:val="007B46A0"/>
    <w:rsid w:val="007C41C0"/>
    <w:rsid w:val="007E7A7F"/>
    <w:rsid w:val="007F44A4"/>
    <w:rsid w:val="007F6832"/>
    <w:rsid w:val="00816096"/>
    <w:rsid w:val="00827A93"/>
    <w:rsid w:val="00834020"/>
    <w:rsid w:val="008A3AFF"/>
    <w:rsid w:val="008C0E8F"/>
    <w:rsid w:val="008D3050"/>
    <w:rsid w:val="008E0AE8"/>
    <w:rsid w:val="00925AD5"/>
    <w:rsid w:val="00974359"/>
    <w:rsid w:val="009A4200"/>
    <w:rsid w:val="009D0624"/>
    <w:rsid w:val="009E33D2"/>
    <w:rsid w:val="009F662D"/>
    <w:rsid w:val="00A5792A"/>
    <w:rsid w:val="00A6252E"/>
    <w:rsid w:val="00A80317"/>
    <w:rsid w:val="00A82A71"/>
    <w:rsid w:val="00A86CDE"/>
    <w:rsid w:val="00A9071A"/>
    <w:rsid w:val="00AB3B3F"/>
    <w:rsid w:val="00AC4ADE"/>
    <w:rsid w:val="00AC4B79"/>
    <w:rsid w:val="00AE31A0"/>
    <w:rsid w:val="00AE4B2F"/>
    <w:rsid w:val="00AF4CE8"/>
    <w:rsid w:val="00B3203A"/>
    <w:rsid w:val="00B479D5"/>
    <w:rsid w:val="00B72CA8"/>
    <w:rsid w:val="00B9736D"/>
    <w:rsid w:val="00BB3BB0"/>
    <w:rsid w:val="00BC5972"/>
    <w:rsid w:val="00BD389C"/>
    <w:rsid w:val="00BE540D"/>
    <w:rsid w:val="00BF4762"/>
    <w:rsid w:val="00C32396"/>
    <w:rsid w:val="00C44F07"/>
    <w:rsid w:val="00C46DF6"/>
    <w:rsid w:val="00C61730"/>
    <w:rsid w:val="00C704F3"/>
    <w:rsid w:val="00C94AF8"/>
    <w:rsid w:val="00CA1028"/>
    <w:rsid w:val="00CB5573"/>
    <w:rsid w:val="00CC3873"/>
    <w:rsid w:val="00CD60A8"/>
    <w:rsid w:val="00CF2882"/>
    <w:rsid w:val="00CF4DF1"/>
    <w:rsid w:val="00CF56E8"/>
    <w:rsid w:val="00D21B7B"/>
    <w:rsid w:val="00D2721B"/>
    <w:rsid w:val="00D340DC"/>
    <w:rsid w:val="00D356D5"/>
    <w:rsid w:val="00D42887"/>
    <w:rsid w:val="00D53197"/>
    <w:rsid w:val="00DB744B"/>
    <w:rsid w:val="00DE4B55"/>
    <w:rsid w:val="00DF6B13"/>
    <w:rsid w:val="00E206BA"/>
    <w:rsid w:val="00E377D8"/>
    <w:rsid w:val="00E75A23"/>
    <w:rsid w:val="00EC53FA"/>
    <w:rsid w:val="00ED65E8"/>
    <w:rsid w:val="00F07FE7"/>
    <w:rsid w:val="00F317FC"/>
    <w:rsid w:val="00F40A73"/>
    <w:rsid w:val="00F5164D"/>
    <w:rsid w:val="00FA54C0"/>
    <w:rsid w:val="00FB3D02"/>
    <w:rsid w:val="00FB7827"/>
    <w:rsid w:val="00FD03C8"/>
    <w:rsid w:val="00FD1700"/>
    <w:rsid w:val="00FE03C5"/>
    <w:rsid w:val="00FE3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744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B74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77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4B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7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744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B744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B74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77D8"/>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7723ED"/>
  </w:style>
  <w:style w:type="character" w:customStyle="1" w:styleId="FootnoteTextChar">
    <w:name w:val="Footnote Text Char"/>
    <w:basedOn w:val="DefaultParagraphFont"/>
    <w:link w:val="FootnoteText"/>
    <w:uiPriority w:val="99"/>
    <w:rsid w:val="007723ED"/>
  </w:style>
  <w:style w:type="character" w:styleId="FootnoteReference">
    <w:name w:val="footnote reference"/>
    <w:basedOn w:val="DefaultParagraphFont"/>
    <w:uiPriority w:val="99"/>
    <w:unhideWhenUsed/>
    <w:rsid w:val="007723ED"/>
    <w:rPr>
      <w:vertAlign w:val="superscript"/>
    </w:rPr>
  </w:style>
  <w:style w:type="paragraph" w:styleId="BalloonText">
    <w:name w:val="Balloon Text"/>
    <w:basedOn w:val="Normal"/>
    <w:link w:val="BalloonTextChar"/>
    <w:uiPriority w:val="99"/>
    <w:semiHidden/>
    <w:unhideWhenUsed/>
    <w:rsid w:val="00FD03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3C8"/>
    <w:rPr>
      <w:rFonts w:ascii="Lucida Grande" w:hAnsi="Lucida Grande" w:cs="Lucida Grande"/>
      <w:sz w:val="18"/>
      <w:szCs w:val="18"/>
    </w:rPr>
  </w:style>
  <w:style w:type="character" w:styleId="Hyperlink">
    <w:name w:val="Hyperlink"/>
    <w:basedOn w:val="DefaultParagraphFont"/>
    <w:uiPriority w:val="99"/>
    <w:unhideWhenUsed/>
    <w:rsid w:val="003B10F9"/>
    <w:rPr>
      <w:color w:val="0000FF" w:themeColor="hyperlink"/>
      <w:u w:val="single"/>
    </w:rPr>
  </w:style>
  <w:style w:type="character" w:styleId="Strong">
    <w:name w:val="Strong"/>
    <w:basedOn w:val="DefaultParagraphFont"/>
    <w:uiPriority w:val="22"/>
    <w:qFormat/>
    <w:rsid w:val="00D53197"/>
    <w:rPr>
      <w:b/>
      <w:bCs/>
    </w:rPr>
  </w:style>
  <w:style w:type="paragraph" w:styleId="NormalWeb">
    <w:name w:val="Normal (Web)"/>
    <w:basedOn w:val="Normal"/>
    <w:uiPriority w:val="99"/>
    <w:unhideWhenUsed/>
    <w:rsid w:val="00562953"/>
    <w:pPr>
      <w:spacing w:before="100" w:beforeAutospacing="1" w:after="100" w:afterAutospacing="1"/>
    </w:pPr>
    <w:rPr>
      <w:rFonts w:ascii="Times New Roman" w:eastAsia="Times New Roman" w:hAnsi="Times New Roman" w:cs="Times New Roman"/>
    </w:rPr>
  </w:style>
  <w:style w:type="paragraph" w:styleId="Bibliography">
    <w:name w:val="Bibliography"/>
    <w:basedOn w:val="Normal"/>
    <w:next w:val="Normal"/>
    <w:uiPriority w:val="37"/>
    <w:unhideWhenUsed/>
    <w:rsid w:val="00626DE2"/>
  </w:style>
  <w:style w:type="character" w:customStyle="1" w:styleId="Heading4Char">
    <w:name w:val="Heading 4 Char"/>
    <w:basedOn w:val="DefaultParagraphFont"/>
    <w:link w:val="Heading4"/>
    <w:uiPriority w:val="9"/>
    <w:rsid w:val="00684BE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744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B744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377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84BE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B744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B744B"/>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DB744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B744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377D8"/>
    <w:rPr>
      <w:rFonts w:asciiTheme="majorHAnsi" w:eastAsiaTheme="majorEastAsia" w:hAnsiTheme="majorHAnsi" w:cstheme="majorBidi"/>
      <w:b/>
      <w:bCs/>
      <w:color w:val="4F81BD" w:themeColor="accent1"/>
    </w:rPr>
  </w:style>
  <w:style w:type="paragraph" w:styleId="FootnoteText">
    <w:name w:val="footnote text"/>
    <w:basedOn w:val="Normal"/>
    <w:link w:val="FootnoteTextChar"/>
    <w:uiPriority w:val="99"/>
    <w:unhideWhenUsed/>
    <w:rsid w:val="007723ED"/>
  </w:style>
  <w:style w:type="character" w:customStyle="1" w:styleId="FootnoteTextChar">
    <w:name w:val="Footnote Text Char"/>
    <w:basedOn w:val="DefaultParagraphFont"/>
    <w:link w:val="FootnoteText"/>
    <w:uiPriority w:val="99"/>
    <w:rsid w:val="007723ED"/>
  </w:style>
  <w:style w:type="character" w:styleId="FootnoteReference">
    <w:name w:val="footnote reference"/>
    <w:basedOn w:val="DefaultParagraphFont"/>
    <w:uiPriority w:val="99"/>
    <w:unhideWhenUsed/>
    <w:rsid w:val="007723ED"/>
    <w:rPr>
      <w:vertAlign w:val="superscript"/>
    </w:rPr>
  </w:style>
  <w:style w:type="paragraph" w:styleId="BalloonText">
    <w:name w:val="Balloon Text"/>
    <w:basedOn w:val="Normal"/>
    <w:link w:val="BalloonTextChar"/>
    <w:uiPriority w:val="99"/>
    <w:semiHidden/>
    <w:unhideWhenUsed/>
    <w:rsid w:val="00FD03C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3C8"/>
    <w:rPr>
      <w:rFonts w:ascii="Lucida Grande" w:hAnsi="Lucida Grande" w:cs="Lucida Grande"/>
      <w:sz w:val="18"/>
      <w:szCs w:val="18"/>
    </w:rPr>
  </w:style>
  <w:style w:type="character" w:styleId="Hyperlink">
    <w:name w:val="Hyperlink"/>
    <w:basedOn w:val="DefaultParagraphFont"/>
    <w:uiPriority w:val="99"/>
    <w:unhideWhenUsed/>
    <w:rsid w:val="003B10F9"/>
    <w:rPr>
      <w:color w:val="0000FF" w:themeColor="hyperlink"/>
      <w:u w:val="single"/>
    </w:rPr>
  </w:style>
  <w:style w:type="character" w:styleId="Strong">
    <w:name w:val="Strong"/>
    <w:basedOn w:val="DefaultParagraphFont"/>
    <w:uiPriority w:val="22"/>
    <w:qFormat/>
    <w:rsid w:val="00D53197"/>
    <w:rPr>
      <w:b/>
      <w:bCs/>
    </w:rPr>
  </w:style>
  <w:style w:type="paragraph" w:styleId="NormalWeb">
    <w:name w:val="Normal (Web)"/>
    <w:basedOn w:val="Normal"/>
    <w:uiPriority w:val="99"/>
    <w:unhideWhenUsed/>
    <w:rsid w:val="00562953"/>
    <w:pPr>
      <w:spacing w:before="100" w:beforeAutospacing="1" w:after="100" w:afterAutospacing="1"/>
    </w:pPr>
    <w:rPr>
      <w:rFonts w:ascii="Times New Roman" w:eastAsia="Times New Roman" w:hAnsi="Times New Roman" w:cs="Times New Roman"/>
    </w:rPr>
  </w:style>
  <w:style w:type="paragraph" w:styleId="Bibliography">
    <w:name w:val="Bibliography"/>
    <w:basedOn w:val="Normal"/>
    <w:next w:val="Normal"/>
    <w:uiPriority w:val="37"/>
    <w:unhideWhenUsed/>
    <w:rsid w:val="00626DE2"/>
  </w:style>
  <w:style w:type="character" w:customStyle="1" w:styleId="Heading4Char">
    <w:name w:val="Heading 4 Char"/>
    <w:basedOn w:val="DefaultParagraphFont"/>
    <w:link w:val="Heading4"/>
    <w:uiPriority w:val="9"/>
    <w:rsid w:val="00684BE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191804">
      <w:bodyDiv w:val="1"/>
      <w:marLeft w:val="0"/>
      <w:marRight w:val="0"/>
      <w:marTop w:val="0"/>
      <w:marBottom w:val="0"/>
      <w:divBdr>
        <w:top w:val="none" w:sz="0" w:space="0" w:color="auto"/>
        <w:left w:val="none" w:sz="0" w:space="0" w:color="auto"/>
        <w:bottom w:val="none" w:sz="0" w:space="0" w:color="auto"/>
        <w:right w:val="none" w:sz="0" w:space="0" w:color="auto"/>
      </w:divBdr>
    </w:div>
    <w:div w:id="807404963">
      <w:bodyDiv w:val="1"/>
      <w:marLeft w:val="0"/>
      <w:marRight w:val="0"/>
      <w:marTop w:val="0"/>
      <w:marBottom w:val="0"/>
      <w:divBdr>
        <w:top w:val="none" w:sz="0" w:space="0" w:color="auto"/>
        <w:left w:val="none" w:sz="0" w:space="0" w:color="auto"/>
        <w:bottom w:val="none" w:sz="0" w:space="0" w:color="auto"/>
        <w:right w:val="none" w:sz="0" w:space="0" w:color="auto"/>
      </w:divBdr>
    </w:div>
    <w:div w:id="1197816978">
      <w:bodyDiv w:val="1"/>
      <w:marLeft w:val="0"/>
      <w:marRight w:val="0"/>
      <w:marTop w:val="0"/>
      <w:marBottom w:val="0"/>
      <w:divBdr>
        <w:top w:val="none" w:sz="0" w:space="0" w:color="auto"/>
        <w:left w:val="none" w:sz="0" w:space="0" w:color="auto"/>
        <w:bottom w:val="none" w:sz="0" w:space="0" w:color="auto"/>
        <w:right w:val="none" w:sz="0" w:space="0" w:color="auto"/>
      </w:divBdr>
    </w:div>
    <w:div w:id="170617102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gif"/><Relationship Id="rId12" Type="http://schemas.openxmlformats.org/officeDocument/2006/relationships/image" Target="media/image4.jpeg"/><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gif"/><Relationship Id="rId10"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Che12</b:Tag>
    <b:SourceType>InternetSite</b:SourceType>
    <b:Guid>{B1FADA21-C35F-4FEE-AFD5-6FF7B3EC63EA}</b:Guid>
    <b:LCID>uz-Cyrl-UZ</b:LCID>
    <b:Author>
      <b:Author>
        <b:Corporate>Chevron Corporation</b:Corporate>
      </b:Author>
    </b:Author>
    <b:Title>Geothermal</b:Title>
    <b:InternetSiteTitle>Chevron.com</b:InternetSiteTitle>
    <b:Year>2012</b:Year>
    <b:Month>April</b:Month>
    <b:URL>http://www.chevron.com/deliveringenergy/geothermal/?utm_campaign=Tier_1&amp;utm_medium=cpc&amp;utm_source=Google&amp;utm_term=geothermal_energy</b:URL>
    <b:RefOrder>1</b:RefOrder>
  </b:Source>
  <b:Source>
    <b:Tag>USD</b:Tag>
    <b:SourceType>InternetSite</b:SourceType>
    <b:Guid>{F252A707-10CD-47D0-8F10-C7D0305B9601}</b:Guid>
    <b:LCID>uz-Cyrl-UZ</b:LCID>
    <b:Author>
      <b:Author>
        <b:Corporate>U.S. Department of Energy</b:Corporate>
      </b:Author>
    </b:Author>
    <b:Title>Geothermal Technologies Program</b:Title>
    <b:Year>2012</b:Year>
    <b:Month>Febrary</b:Month>
    <b:InternetSiteTitle>Energy.gov</b:InternetSiteTitle>
    <b:Day>22</b:Day>
    <b:URL>http://www1.eere.energy.gov/geothermal/powerplants.html</b:URL>
    <b:RefOrder>2</b:RefOrder>
  </b:Source>
  <b:Source>
    <b:Tag>Geo12</b:Tag>
    <b:SourceType>InternetSite</b:SourceType>
    <b:Guid>{2D240BE4-7384-4437-AE6A-FE4694C0830A}</b:Guid>
    <b:LCID>uz-Cyrl-UZ</b:LCID>
    <b:Author>
      <b:Author>
        <b:Corporate>Geothermal Energy Association</b:Corporate>
      </b:Author>
    </b:Author>
    <b:Title>Geothermal Power Plants - USA</b:Title>
    <b:InternetSiteTitle>GEA Corporate Web site</b:InternetSiteTitle>
    <b:Year>2012</b:Year>
    <b:URL>http://geo-energy.org/plants.aspx</b:URL>
    <b:RefOrder>3</b:RefOrder>
  </b:Source>
  <b:Source>
    <b:Tag>Sta12</b:Tag>
    <b:SourceType>InternetSite</b:SourceType>
    <b:Guid>{0AF615D9-693B-4462-8491-C8869210F038}</b:Guid>
    <b:LCID>uz-Cyrl-UZ</b:LCID>
    <b:Author>
      <b:Author>
        <b:Corporate>Standard Steam</b:Corporate>
      </b:Author>
    </b:Author>
    <b:Title>Why Geothermal Energy?</b:Title>
    <b:InternetSiteTitle>Standard Steam Trust</b:InternetSiteTitle>
    <b:Year>2012</b:Year>
    <b:URL>http://www.standardsteamtrust.com/why-geothermal.php</b:URL>
    <b:RefOrder>4</b:RefOrder>
  </b:Source>
  <b:Source>
    <b:Tag>Geo121</b:Tag>
    <b:SourceType>Report</b:SourceType>
    <b:Guid>{F652B1F1-8F2C-44FC-ACEC-C5B024E5EA24}</b:Guid>
    <b:LCID>uz-Cyrl-UZ</b:LCID>
    <b:Author>
      <b:Author>
        <b:Corporate>Geothermal Energy Association</b:Corporate>
      </b:Author>
    </b:Author>
    <b:Title>Annual US Geothermal Power Production and Development Report</b:Title>
    <b:Year>2012</b:Year>
    <b:Publisher>Geothermal Energy Association</b:Publisher>
    <b:City>Washington, D.C.</b:City>
    <b:Pages>21-22</b:Pages>
    <b:RefOrder>5</b:RefOrder>
  </b:Source>
  <b:Source>
    <b:Tag>Sta09</b:Tag>
    <b:SourceType>InternetSite</b:SourceType>
    <b:Guid>{96024DB9-3BA6-4520-8475-AB93CAD385A7}</b:Guid>
    <b:LCID>uz-Cyrl-UZ</b:LCID>
    <b:Author>
      <b:Author>
        <b:Corporate>Standard Steam Trust</b:Corporate>
      </b:Author>
    </b:Author>
    <b:Title>Geothermal Prspects- Newdale</b:Title>
    <b:Year>2009</b:Year>
    <b:InternetSiteTitle>Standard Steam Trust Corporate Web site</b:InternetSiteTitle>
    <b:URL>http://www.standardsteamtrust.com/prospects-newdale.php</b:URL>
    <b:RefOrder>6</b:RefOrder>
  </b:Source>
  <b:Source>
    <b:Tag>USD1</b:Tag>
    <b:SourceType>InternetSite</b:SourceType>
    <b:Guid>{7C5607AB-4C7F-4093-BF7C-54627E0C3EE1}</b:Guid>
    <b:LCID>uz-Cyrl-UZ</b:LCID>
    <b:Author>
      <b:Author>
        <b:Corporate>U. S. Department of Energy</b:Corporate>
      </b:Author>
    </b:Author>
    <b:Title>Geothermal FAQs </b:Title>
    <b:InternetSiteTitle>energy.gov</b:InternetSiteTitle>
    <b:Year>2011</b:Year>
    <b:Month>December</b:Month>
    <b:Day>19</b:Day>
    <b:URL>http://www1.eere.energy.gov/geothermal/faqs.html#cost_to_develop_geothermal_power_plant</b:URL>
    <b:RefOrder>7</b:RefOrder>
  </b:Source>
  <b:Source>
    <b:Tag>USG08</b:Tag>
    <b:SourceType>InternetSite</b:SourceType>
    <b:Guid>{E3B8513B-F885-4EA1-8CD0-F198B3626289}</b:Guid>
    <b:LCID>uz-Cyrl-UZ</b:LCID>
    <b:Author>
      <b:Author>
        <b:Corporate>U.S. Geothermal Inc. </b:Corporate>
      </b:Author>
    </b:Author>
    <b:Title>Raft River Project</b:Title>
    <b:InternetSiteTitle>U. S. Geothermal Corporate Web site</b:InternetSiteTitle>
    <b:Year>2008</b:Year>
    <b:URL>http://www.usgeothermal.com/RaftRiverProject.aspx</b:URL>
    <b:RefOrder>8</b:RefOrder>
  </b:Source>
  <b:Source>
    <b:Tag>Uni09</b:Tag>
    <b:SourceType>InternetSite</b:SourceType>
    <b:Guid>{C00359A9-5314-4BD6-AC79-7DE6C0874D15}</b:Guid>
    <b:LCID>uz-Cyrl-UZ</b:LCID>
    <b:Author>
      <b:Author>
        <b:Corporate>Union of Concerned Scientists</b:Corporate>
      </b:Author>
    </b:Author>
    <b:Title>Clean Energy</b:Title>
    <b:InternetSiteTitle>Citizens and Scientists for Environmental Solutions </b:InternetSiteTitle>
    <b:Year>2009</b:Year>
    <b:Month>December</b:Month>
    <b:Day>16</b:Day>
    <b:URL>http://www.ucsusa.org/clean_energy/our-energy-choices/renewable-energy/how-geothermal-energy-works.html</b:URL>
    <b:RefOrder>9</b:RefOrder>
  </b:Source>
  <b:Source>
    <b:Tag>Cal03</b:Tag>
    <b:SourceType>Report</b:SourceType>
    <b:Guid>{32BE638C-87F5-4EAE-8D60-267C7C008AF4}</b:Guid>
    <b:LCID>uz-Cyrl-UZ</b:LCID>
    <b:Author>
      <b:Author>
        <b:Corporate>California Energy Commission</b:Corporate>
      </b:Author>
    </b:Author>
    <b:Title>Comparative Costs of California Central Station Electricity Generation Technologies </b:Title>
    <b:Year>2003</b:Year>
    <b:Publisher>State of California Energy Commission </b:Publisher>
    <b:City>Sacramento</b:City>
    <b:RefOrder>10</b:RefOrder>
  </b:Source>
  <b:Source>
    <b:Tag>Pho12</b:Tag>
    <b:SourceType>InternetSite</b:SourceType>
    <b:Guid>{EF8B876A-3A19-4A3C-8AA5-6BADF46F344C}</b:Guid>
    <b:LCID>uz-Cyrl-UZ</b:LCID>
    <b:Author>
      <b:Author>
        <b:Corporate>Photo Researchers, Inc.</b:Corporate>
      </b:Author>
    </b:Author>
    <b:Title>Raft River Geothermal Power Plant, Idaho</b:Title>
    <b:Year>2012</b:Year>
    <b:InternetSiteTitle>Photo Researchers</b:InternetSiteTitle>
    <b:URL>http://db2.photoresearchers.com/preview/BP5912.html</b:URL>
    <b:RefOrder>11</b:RefOrder>
  </b:Source>
  <b:Source>
    <b:Tag>Bri11</b:Tag>
    <b:SourceType>InternetSite</b:SourceType>
    <b:Guid>{00DFC2A9-3D2E-429A-B86B-1B0ED233C69C}</b:Guid>
    <b:LCID>uz-Cyrl-UZ</b:LCID>
    <b:Author>
      <b:Author>
        <b:NameList>
          <b:Person>
            <b:Last>Bridget Ayling</b:Last>
            <b:First>Philip</b:First>
            <b:Middle>Molling, Randy Nye, Joseph Moore</b:Middle>
          </b:Person>
        </b:NameList>
      </b:Author>
    </b:Author>
    <b:Title>Fluid Geochemistry at the Raft River Geothermal Field, Idaho: New Data and Hydrological Implications</b:Title>
    <b:InternetSiteTitle>http://es.stanford.edu</b:InternetSiteTitle>
    <b:Year>2011</b:Year>
    <b:Month>February</b:Month>
    <b:Day>2</b:Day>
    <b:URL>http://es.stanford.edu/ERE/pdf/IGAstandard/SGW/2011/ayling2.pdf</b:URL>
    <b:YearAccessed>2012</b:YearAccessed>
    <b:MonthAccessed>June</b:MonthAccessed>
    <b:DayAccessed>15</b:DayAccessed>
    <b:RefOrder>12</b:RefOrder>
  </b:Source>
</b:Sources>
</file>

<file path=customXml/itemProps1.xml><?xml version="1.0" encoding="utf-8"?>
<ds:datastoreItem xmlns:ds="http://schemas.openxmlformats.org/officeDocument/2006/customXml" ds:itemID="{B4A9EF93-E946-904A-A034-D52DF04B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2290</Words>
  <Characters>13058</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BYU-Idaho</Company>
  <LinksUpToDate>false</LinksUpToDate>
  <CharactersWithSpaces>15318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Tolman</dc:creator>
  <cp:lastModifiedBy>Jacob Tolman</cp:lastModifiedBy>
  <cp:revision>2</cp:revision>
  <dcterms:created xsi:type="dcterms:W3CDTF">2012-06-18T19:24:00Z</dcterms:created>
  <dcterms:modified xsi:type="dcterms:W3CDTF">2012-06-18T19:24:00Z</dcterms:modified>
</cp:coreProperties>
</file>