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ED" w:rsidRDefault="0009225F">
      <w:r w:rsidRPr="0095581B">
        <w:rPr>
          <w:rFonts w:ascii="Garamond" w:hAnsi="Garamond"/>
          <w:b/>
          <w:bCs/>
          <w:noProof/>
          <w:sz w:val="23"/>
          <w:szCs w:val="23"/>
        </w:rPr>
        <w:drawing>
          <wp:inline distT="0" distB="0" distL="0" distR="0" wp14:anchorId="5944F985" wp14:editId="46254D0A">
            <wp:extent cx="5400675" cy="1118217"/>
            <wp:effectExtent l="19050" t="0" r="9525" b="0"/>
            <wp:docPr id="1" name="Picture 0" descr="Ecen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enter Logo.jpg"/>
                    <pic:cNvPicPr/>
                  </pic:nvPicPr>
                  <pic:blipFill>
                    <a:blip r:embed="rId8" cstate="print"/>
                    <a:stretch>
                      <a:fillRect/>
                    </a:stretch>
                  </pic:blipFill>
                  <pic:spPr>
                    <a:xfrm>
                      <a:off x="0" y="0"/>
                      <a:ext cx="5400675" cy="1118217"/>
                    </a:xfrm>
                    <a:prstGeom prst="rect">
                      <a:avLst/>
                    </a:prstGeom>
                  </pic:spPr>
                </pic:pic>
              </a:graphicData>
            </a:graphic>
          </wp:inline>
        </w:drawing>
      </w:r>
    </w:p>
    <w:p w:rsidR="0009225F" w:rsidRPr="0009225F" w:rsidRDefault="0009225F" w:rsidP="0009225F">
      <w:pPr>
        <w:spacing w:after="0" w:line="240" w:lineRule="auto"/>
        <w:jc w:val="center"/>
        <w:rPr>
          <w:rFonts w:ascii="Garamond" w:hAnsi="Garamond"/>
          <w:b/>
          <w:sz w:val="24"/>
          <w:szCs w:val="24"/>
        </w:rPr>
      </w:pPr>
      <w:r w:rsidRPr="0009225F">
        <w:rPr>
          <w:rFonts w:ascii="Garamond" w:hAnsi="Garamond"/>
          <w:b/>
          <w:sz w:val="24"/>
          <w:szCs w:val="24"/>
        </w:rPr>
        <w:t xml:space="preserve">PROJECT PROPOSAL FOR </w:t>
      </w:r>
    </w:p>
    <w:p w:rsidR="0009225F" w:rsidRPr="0009225F" w:rsidRDefault="0009225F" w:rsidP="0009225F">
      <w:pPr>
        <w:spacing w:after="0" w:line="240" w:lineRule="auto"/>
        <w:jc w:val="center"/>
        <w:rPr>
          <w:rFonts w:ascii="Garamond" w:hAnsi="Garamond"/>
          <w:b/>
          <w:sz w:val="24"/>
          <w:szCs w:val="24"/>
        </w:rPr>
      </w:pPr>
      <w:r w:rsidRPr="0009225F">
        <w:rPr>
          <w:rFonts w:ascii="Garamond" w:hAnsi="Garamond"/>
          <w:b/>
          <w:sz w:val="24"/>
          <w:szCs w:val="24"/>
        </w:rPr>
        <w:t>FREMONT COUNTY</w:t>
      </w:r>
    </w:p>
    <w:p w:rsidR="0009225F" w:rsidRDefault="006B4D3A" w:rsidP="0009225F">
      <w:pPr>
        <w:spacing w:after="0" w:line="240" w:lineRule="auto"/>
        <w:jc w:val="center"/>
        <w:rPr>
          <w:rFonts w:ascii="Garamond" w:hAnsi="Garamond"/>
          <w:b/>
          <w:sz w:val="24"/>
          <w:szCs w:val="24"/>
        </w:rPr>
      </w:pPr>
      <w:r>
        <w:rPr>
          <w:rFonts w:ascii="Garamond" w:hAnsi="Garamond"/>
          <w:b/>
          <w:sz w:val="24"/>
          <w:szCs w:val="24"/>
        </w:rPr>
        <w:t>May 8</w:t>
      </w:r>
      <w:r w:rsidR="0009225F">
        <w:rPr>
          <w:rFonts w:ascii="Garamond" w:hAnsi="Garamond"/>
          <w:b/>
          <w:sz w:val="24"/>
          <w:szCs w:val="24"/>
        </w:rPr>
        <w:t>, 2012</w:t>
      </w:r>
    </w:p>
    <w:p w:rsidR="0009225F" w:rsidRDefault="0009225F" w:rsidP="0009225F">
      <w:pPr>
        <w:spacing w:after="0" w:line="240" w:lineRule="auto"/>
        <w:rPr>
          <w:rFonts w:ascii="Garamond" w:hAnsi="Garamond"/>
          <w:b/>
          <w:sz w:val="24"/>
          <w:szCs w:val="24"/>
        </w:rPr>
      </w:pPr>
    </w:p>
    <w:p w:rsidR="0009225F" w:rsidRDefault="0009225F" w:rsidP="0009225F">
      <w:pPr>
        <w:spacing w:after="0" w:line="240" w:lineRule="auto"/>
        <w:rPr>
          <w:rFonts w:ascii="Garamond" w:hAnsi="Garamond"/>
          <w:b/>
          <w:sz w:val="24"/>
          <w:szCs w:val="24"/>
        </w:rPr>
      </w:pPr>
      <w:r>
        <w:rPr>
          <w:rFonts w:ascii="Garamond" w:hAnsi="Garamond"/>
          <w:b/>
          <w:sz w:val="24"/>
          <w:szCs w:val="24"/>
        </w:rPr>
        <w:t>Major Objectives</w:t>
      </w:r>
    </w:p>
    <w:p w:rsidR="0009225F" w:rsidRDefault="0009225F" w:rsidP="0009225F">
      <w:pPr>
        <w:spacing w:after="0" w:line="240" w:lineRule="auto"/>
        <w:rPr>
          <w:rFonts w:ascii="Garamond" w:hAnsi="Garamond"/>
          <w:b/>
          <w:sz w:val="24"/>
          <w:szCs w:val="24"/>
        </w:rPr>
      </w:pPr>
    </w:p>
    <w:p w:rsidR="0009225F" w:rsidRDefault="0009225F" w:rsidP="0009225F">
      <w:pPr>
        <w:spacing w:after="0" w:line="240" w:lineRule="auto"/>
        <w:rPr>
          <w:rFonts w:ascii="Garamond" w:hAnsi="Garamond"/>
          <w:sz w:val="24"/>
          <w:szCs w:val="24"/>
        </w:rPr>
      </w:pPr>
      <w:r>
        <w:rPr>
          <w:rFonts w:ascii="Garamond" w:hAnsi="Garamond"/>
          <w:sz w:val="24"/>
          <w:szCs w:val="24"/>
        </w:rPr>
        <w:t>The Eastern Idaho Entrepreneurial Center (E Center) will</w:t>
      </w:r>
      <w:r w:rsidR="00D43FD4">
        <w:rPr>
          <w:rFonts w:ascii="Garamond" w:hAnsi="Garamond"/>
          <w:sz w:val="24"/>
          <w:szCs w:val="24"/>
        </w:rPr>
        <w:t xml:space="preserve"> </w:t>
      </w:r>
      <w:r w:rsidR="006B4D3A">
        <w:rPr>
          <w:rFonts w:ascii="Garamond" w:hAnsi="Garamond"/>
          <w:sz w:val="24"/>
          <w:szCs w:val="24"/>
        </w:rPr>
        <w:t xml:space="preserve">conduct an Analysis of Impediments (AI) to Fair Housing Choice for </w:t>
      </w:r>
      <w:r w:rsidR="0090602A">
        <w:rPr>
          <w:rFonts w:ascii="Garamond" w:hAnsi="Garamond"/>
          <w:sz w:val="24"/>
          <w:szCs w:val="24"/>
        </w:rPr>
        <w:t xml:space="preserve">the region covering </w:t>
      </w:r>
      <w:r w:rsidR="006B4D3A">
        <w:rPr>
          <w:rFonts w:ascii="Garamond" w:hAnsi="Garamond"/>
          <w:sz w:val="24"/>
          <w:szCs w:val="24"/>
        </w:rPr>
        <w:t xml:space="preserve">Fremont, </w:t>
      </w:r>
      <w:r w:rsidR="0090602A">
        <w:rPr>
          <w:rFonts w:ascii="Garamond" w:hAnsi="Garamond"/>
          <w:sz w:val="24"/>
          <w:szCs w:val="24"/>
        </w:rPr>
        <w:t>Madison</w:t>
      </w:r>
      <w:r w:rsidR="006B4D3A">
        <w:rPr>
          <w:rFonts w:ascii="Garamond" w:hAnsi="Garamond"/>
          <w:sz w:val="24"/>
          <w:szCs w:val="24"/>
        </w:rPr>
        <w:t xml:space="preserve">, and </w:t>
      </w:r>
      <w:r w:rsidR="0090602A">
        <w:rPr>
          <w:rFonts w:ascii="Garamond" w:hAnsi="Garamond"/>
          <w:sz w:val="24"/>
          <w:szCs w:val="24"/>
        </w:rPr>
        <w:t>Teton</w:t>
      </w:r>
      <w:r w:rsidR="0090602A">
        <w:rPr>
          <w:rFonts w:ascii="Garamond" w:hAnsi="Garamond"/>
          <w:sz w:val="24"/>
          <w:szCs w:val="24"/>
        </w:rPr>
        <w:t xml:space="preserve"> </w:t>
      </w:r>
      <w:r w:rsidR="006B4D3A">
        <w:rPr>
          <w:rFonts w:ascii="Garamond" w:hAnsi="Garamond"/>
          <w:sz w:val="24"/>
          <w:szCs w:val="24"/>
        </w:rPr>
        <w:t>Counties in Idaho and Teton County in Wyoming</w:t>
      </w:r>
      <w:r w:rsidR="00853C6B">
        <w:rPr>
          <w:rFonts w:ascii="Garamond" w:hAnsi="Garamond"/>
          <w:sz w:val="24"/>
          <w:szCs w:val="24"/>
        </w:rPr>
        <w:t xml:space="preserve">, and their constituent cities of Island Park, Ashton, St. Anthony, Rexburg, </w:t>
      </w:r>
      <w:proofErr w:type="spellStart"/>
      <w:r w:rsidR="00853C6B">
        <w:rPr>
          <w:rFonts w:ascii="Garamond" w:hAnsi="Garamond"/>
          <w:sz w:val="24"/>
          <w:szCs w:val="24"/>
        </w:rPr>
        <w:t>Driggs</w:t>
      </w:r>
      <w:proofErr w:type="spellEnd"/>
      <w:r w:rsidR="00853C6B">
        <w:rPr>
          <w:rFonts w:ascii="Garamond" w:hAnsi="Garamond"/>
          <w:sz w:val="24"/>
          <w:szCs w:val="24"/>
        </w:rPr>
        <w:t>, and Victor</w:t>
      </w:r>
      <w:r w:rsidR="00D43FD4">
        <w:rPr>
          <w:rFonts w:ascii="Garamond" w:hAnsi="Garamond"/>
          <w:sz w:val="24"/>
          <w:szCs w:val="24"/>
        </w:rPr>
        <w:t xml:space="preserve">. </w:t>
      </w:r>
      <w:r>
        <w:rPr>
          <w:rFonts w:ascii="Garamond" w:hAnsi="Garamond"/>
          <w:sz w:val="24"/>
          <w:szCs w:val="24"/>
        </w:rPr>
        <w:t xml:space="preserve">The </w:t>
      </w:r>
      <w:proofErr w:type="gramStart"/>
      <w:r w:rsidR="006B4D3A">
        <w:rPr>
          <w:rFonts w:ascii="Garamond" w:hAnsi="Garamond"/>
          <w:sz w:val="24"/>
          <w:szCs w:val="24"/>
        </w:rPr>
        <w:t>Summer</w:t>
      </w:r>
      <w:proofErr w:type="gramEnd"/>
      <w:r w:rsidR="006B4D3A">
        <w:rPr>
          <w:rFonts w:ascii="Garamond" w:hAnsi="Garamond"/>
          <w:sz w:val="24"/>
          <w:szCs w:val="24"/>
        </w:rPr>
        <w:t xml:space="preserve"> 2012 </w:t>
      </w:r>
      <w:r>
        <w:rPr>
          <w:rFonts w:ascii="Garamond" w:hAnsi="Garamond"/>
          <w:sz w:val="24"/>
          <w:szCs w:val="24"/>
        </w:rPr>
        <w:t xml:space="preserve">research team will </w:t>
      </w:r>
      <w:r w:rsidR="00B53C68">
        <w:rPr>
          <w:rFonts w:ascii="Garamond" w:hAnsi="Garamond"/>
          <w:sz w:val="24"/>
          <w:szCs w:val="24"/>
        </w:rPr>
        <w:t xml:space="preserve">begin by conducting the Background Analysis which provides the framework for the Regional AI. Upon completion of the background analysis, the research team will begin conducting the Analysis of Segregation and Integration. As the project is anticipated to extend beyond July 2012, subsequent research teams will conduct the remaining analyses as outlined to complete the AI. </w:t>
      </w:r>
    </w:p>
    <w:p w:rsidR="0009225F" w:rsidRDefault="0009225F" w:rsidP="0009225F">
      <w:pPr>
        <w:spacing w:after="0" w:line="240" w:lineRule="auto"/>
        <w:rPr>
          <w:rFonts w:ascii="Garamond" w:hAnsi="Garamond"/>
          <w:sz w:val="24"/>
          <w:szCs w:val="24"/>
        </w:rPr>
      </w:pPr>
    </w:p>
    <w:p w:rsidR="0009225F" w:rsidRDefault="0009225F" w:rsidP="0009225F">
      <w:pPr>
        <w:spacing w:after="0" w:line="240" w:lineRule="auto"/>
        <w:rPr>
          <w:rFonts w:ascii="Garamond" w:hAnsi="Garamond"/>
          <w:b/>
          <w:sz w:val="24"/>
          <w:szCs w:val="24"/>
        </w:rPr>
      </w:pPr>
      <w:r>
        <w:rPr>
          <w:rFonts w:ascii="Garamond" w:hAnsi="Garamond"/>
          <w:b/>
          <w:sz w:val="24"/>
          <w:szCs w:val="24"/>
        </w:rPr>
        <w:t>Scope of Work and Deliverables</w:t>
      </w:r>
    </w:p>
    <w:p w:rsidR="0009225F" w:rsidRDefault="0009225F" w:rsidP="0009225F">
      <w:pPr>
        <w:spacing w:after="0" w:line="240" w:lineRule="auto"/>
        <w:rPr>
          <w:rFonts w:ascii="Garamond" w:hAnsi="Garamond"/>
          <w:b/>
          <w:sz w:val="24"/>
          <w:szCs w:val="24"/>
        </w:rPr>
      </w:pPr>
    </w:p>
    <w:p w:rsidR="0009225F" w:rsidRDefault="0009225F" w:rsidP="0009225F">
      <w:pPr>
        <w:spacing w:after="0" w:line="240" w:lineRule="auto"/>
        <w:rPr>
          <w:rFonts w:ascii="Garamond" w:hAnsi="Garamond"/>
          <w:sz w:val="24"/>
          <w:szCs w:val="24"/>
        </w:rPr>
      </w:pPr>
      <w:r>
        <w:rPr>
          <w:rFonts w:ascii="Garamond" w:hAnsi="Garamond"/>
          <w:sz w:val="24"/>
          <w:szCs w:val="24"/>
        </w:rPr>
        <w:t xml:space="preserve">The research team </w:t>
      </w:r>
      <w:r w:rsidR="003B2DE0">
        <w:rPr>
          <w:rFonts w:ascii="Garamond" w:hAnsi="Garamond"/>
          <w:sz w:val="24"/>
          <w:szCs w:val="24"/>
        </w:rPr>
        <w:t xml:space="preserve">will </w:t>
      </w:r>
      <w:r w:rsidR="006B4D3A">
        <w:rPr>
          <w:rFonts w:ascii="Garamond" w:hAnsi="Garamond"/>
          <w:sz w:val="24"/>
          <w:szCs w:val="24"/>
        </w:rPr>
        <w:t>prepare</w:t>
      </w:r>
      <w:r w:rsidR="003B2DE0">
        <w:rPr>
          <w:rFonts w:ascii="Garamond" w:hAnsi="Garamond"/>
          <w:sz w:val="24"/>
          <w:szCs w:val="24"/>
        </w:rPr>
        <w:t xml:space="preserve"> an </w:t>
      </w:r>
      <w:r w:rsidR="006B4D3A">
        <w:rPr>
          <w:rFonts w:ascii="Garamond" w:hAnsi="Garamond"/>
          <w:sz w:val="24"/>
          <w:szCs w:val="24"/>
        </w:rPr>
        <w:t>A</w:t>
      </w:r>
      <w:r w:rsidR="003B2DE0">
        <w:rPr>
          <w:rFonts w:ascii="Garamond" w:hAnsi="Garamond"/>
          <w:sz w:val="24"/>
          <w:szCs w:val="24"/>
        </w:rPr>
        <w:t xml:space="preserve">nalysis of </w:t>
      </w:r>
      <w:r w:rsidR="006B4D3A">
        <w:rPr>
          <w:rFonts w:ascii="Garamond" w:hAnsi="Garamond"/>
          <w:sz w:val="24"/>
          <w:szCs w:val="24"/>
        </w:rPr>
        <w:t>I</w:t>
      </w:r>
      <w:r w:rsidR="003B2DE0">
        <w:rPr>
          <w:rFonts w:ascii="Garamond" w:hAnsi="Garamond"/>
          <w:sz w:val="24"/>
          <w:szCs w:val="24"/>
        </w:rPr>
        <w:t>mpediments to Fair Housing</w:t>
      </w:r>
      <w:r w:rsidR="006B4D3A">
        <w:rPr>
          <w:rFonts w:ascii="Garamond" w:hAnsi="Garamond"/>
          <w:sz w:val="24"/>
          <w:szCs w:val="24"/>
        </w:rPr>
        <w:t xml:space="preserve"> Choice</w:t>
      </w:r>
      <w:r w:rsidR="003B2DE0">
        <w:rPr>
          <w:rFonts w:ascii="Garamond" w:hAnsi="Garamond"/>
          <w:sz w:val="24"/>
          <w:szCs w:val="24"/>
        </w:rPr>
        <w:t xml:space="preserve"> that is specific </w:t>
      </w:r>
      <w:r w:rsidR="00BC2CA7">
        <w:rPr>
          <w:rFonts w:ascii="Garamond" w:hAnsi="Garamond"/>
          <w:sz w:val="24"/>
          <w:szCs w:val="24"/>
        </w:rPr>
        <w:t xml:space="preserve">to the region covering </w:t>
      </w:r>
      <w:r w:rsidR="003B2DE0">
        <w:rPr>
          <w:rFonts w:ascii="Garamond" w:hAnsi="Garamond"/>
          <w:sz w:val="24"/>
          <w:szCs w:val="24"/>
        </w:rPr>
        <w:t xml:space="preserve">Fremont, </w:t>
      </w:r>
      <w:r w:rsidR="0090602A">
        <w:rPr>
          <w:rFonts w:ascii="Garamond" w:hAnsi="Garamond"/>
          <w:sz w:val="24"/>
          <w:szCs w:val="24"/>
        </w:rPr>
        <w:t>Madison</w:t>
      </w:r>
      <w:r w:rsidR="003B2DE0">
        <w:rPr>
          <w:rFonts w:ascii="Garamond" w:hAnsi="Garamond"/>
          <w:sz w:val="24"/>
          <w:szCs w:val="24"/>
        </w:rPr>
        <w:t xml:space="preserve">, and </w:t>
      </w:r>
      <w:r w:rsidR="0090602A">
        <w:rPr>
          <w:rFonts w:ascii="Garamond" w:hAnsi="Garamond"/>
          <w:sz w:val="24"/>
          <w:szCs w:val="24"/>
        </w:rPr>
        <w:t>Teton</w:t>
      </w:r>
      <w:r w:rsidR="0090602A">
        <w:rPr>
          <w:rFonts w:ascii="Garamond" w:hAnsi="Garamond"/>
          <w:sz w:val="24"/>
          <w:szCs w:val="24"/>
        </w:rPr>
        <w:t xml:space="preserve"> </w:t>
      </w:r>
      <w:r w:rsidR="003B2DE0">
        <w:rPr>
          <w:rFonts w:ascii="Garamond" w:hAnsi="Garamond"/>
          <w:sz w:val="24"/>
          <w:szCs w:val="24"/>
        </w:rPr>
        <w:t xml:space="preserve">counties in the State of Idaho </w:t>
      </w:r>
      <w:r w:rsidR="006B4D3A">
        <w:rPr>
          <w:rFonts w:ascii="Garamond" w:hAnsi="Garamond"/>
          <w:sz w:val="24"/>
          <w:szCs w:val="24"/>
        </w:rPr>
        <w:t xml:space="preserve">and Teton County in the State of Wyoming, </w:t>
      </w:r>
      <w:r w:rsidR="0090602A">
        <w:rPr>
          <w:rFonts w:ascii="Garamond" w:hAnsi="Garamond"/>
          <w:sz w:val="24"/>
          <w:szCs w:val="24"/>
        </w:rPr>
        <w:t xml:space="preserve">and their constituent cities of Island Park, Ashton, St. Anthony, Rexburg, </w:t>
      </w:r>
      <w:proofErr w:type="spellStart"/>
      <w:r w:rsidR="0090602A">
        <w:rPr>
          <w:rFonts w:ascii="Garamond" w:hAnsi="Garamond"/>
          <w:sz w:val="24"/>
          <w:szCs w:val="24"/>
        </w:rPr>
        <w:t>Driggs</w:t>
      </w:r>
      <w:proofErr w:type="spellEnd"/>
      <w:r w:rsidR="0090602A">
        <w:rPr>
          <w:rFonts w:ascii="Garamond" w:hAnsi="Garamond"/>
          <w:sz w:val="24"/>
          <w:szCs w:val="24"/>
        </w:rPr>
        <w:t xml:space="preserve">, and Victor </w:t>
      </w:r>
      <w:r w:rsidR="003B2DE0">
        <w:rPr>
          <w:rFonts w:ascii="Garamond" w:hAnsi="Garamond"/>
          <w:sz w:val="24"/>
          <w:szCs w:val="24"/>
        </w:rPr>
        <w:t xml:space="preserve">through </w:t>
      </w:r>
      <w:r w:rsidR="006B4D3A">
        <w:rPr>
          <w:rFonts w:ascii="Garamond" w:hAnsi="Garamond"/>
          <w:sz w:val="24"/>
          <w:szCs w:val="24"/>
        </w:rPr>
        <w:t>performing the following activities:</w:t>
      </w:r>
    </w:p>
    <w:p w:rsidR="00D43FD4" w:rsidRDefault="00D43FD4" w:rsidP="0009225F">
      <w:pPr>
        <w:spacing w:after="0" w:line="240" w:lineRule="auto"/>
        <w:rPr>
          <w:rFonts w:ascii="Garamond" w:hAnsi="Garamond"/>
          <w:sz w:val="24"/>
          <w:szCs w:val="24"/>
        </w:rPr>
      </w:pPr>
    </w:p>
    <w:p w:rsidR="0090602A" w:rsidRDefault="0090602A" w:rsidP="006210F9">
      <w:pPr>
        <w:pStyle w:val="ListParagraph"/>
        <w:numPr>
          <w:ilvl w:val="0"/>
          <w:numId w:val="2"/>
        </w:numPr>
        <w:spacing w:after="0" w:line="240" w:lineRule="auto"/>
        <w:rPr>
          <w:rFonts w:ascii="Garamond" w:hAnsi="Garamond"/>
          <w:b/>
          <w:sz w:val="24"/>
          <w:szCs w:val="24"/>
        </w:rPr>
      </w:pPr>
      <w:r>
        <w:rPr>
          <w:rFonts w:ascii="Garamond" w:hAnsi="Garamond"/>
          <w:b/>
          <w:sz w:val="24"/>
          <w:szCs w:val="24"/>
        </w:rPr>
        <w:t xml:space="preserve">Background analysis of the region, counties, and cities </w:t>
      </w:r>
      <w:r w:rsidR="00C16B0C">
        <w:rPr>
          <w:rFonts w:ascii="Garamond" w:hAnsi="Garamond"/>
          <w:b/>
          <w:sz w:val="24"/>
          <w:szCs w:val="24"/>
        </w:rPr>
        <w:t xml:space="preserve">that will serve as the framework for the Regional Analysis of Impediments </w:t>
      </w:r>
      <w:r>
        <w:rPr>
          <w:rFonts w:ascii="Garamond" w:hAnsi="Garamond"/>
          <w:b/>
          <w:sz w:val="24"/>
          <w:szCs w:val="24"/>
        </w:rPr>
        <w:t>to include:</w:t>
      </w:r>
    </w:p>
    <w:p w:rsidR="00A90714" w:rsidRDefault="0090602A" w:rsidP="0090602A">
      <w:pPr>
        <w:pStyle w:val="ListParagraph"/>
        <w:numPr>
          <w:ilvl w:val="1"/>
          <w:numId w:val="2"/>
        </w:numPr>
        <w:spacing w:after="0" w:line="240" w:lineRule="auto"/>
        <w:rPr>
          <w:rFonts w:ascii="Garamond" w:hAnsi="Garamond"/>
          <w:b/>
          <w:sz w:val="24"/>
          <w:szCs w:val="24"/>
        </w:rPr>
      </w:pPr>
      <w:r>
        <w:rPr>
          <w:rFonts w:ascii="Garamond" w:hAnsi="Garamond"/>
          <w:b/>
          <w:sz w:val="24"/>
          <w:szCs w:val="24"/>
        </w:rPr>
        <w:t>Regional and city s</w:t>
      </w:r>
      <w:r w:rsidR="00853C6B">
        <w:rPr>
          <w:rFonts w:ascii="Garamond" w:hAnsi="Garamond"/>
          <w:b/>
          <w:sz w:val="24"/>
          <w:szCs w:val="24"/>
        </w:rPr>
        <w:t>napshot of current demographics</w:t>
      </w:r>
      <w:r>
        <w:rPr>
          <w:rFonts w:ascii="Garamond" w:hAnsi="Garamond"/>
          <w:b/>
          <w:sz w:val="24"/>
          <w:szCs w:val="24"/>
        </w:rPr>
        <w:t xml:space="preserve"> with a focus on protected classes and trends</w:t>
      </w:r>
      <w:r w:rsidR="00C21415">
        <w:rPr>
          <w:rFonts w:ascii="Garamond" w:hAnsi="Garamond"/>
          <w:b/>
          <w:sz w:val="24"/>
          <w:szCs w:val="24"/>
        </w:rPr>
        <w:t xml:space="preserve"> to include income and employment data and a housing profile</w:t>
      </w:r>
      <w:r w:rsidR="00C16B0C">
        <w:rPr>
          <w:rFonts w:ascii="Garamond" w:hAnsi="Garamond"/>
          <w:b/>
          <w:sz w:val="24"/>
          <w:szCs w:val="24"/>
        </w:rPr>
        <w:t>.</w:t>
      </w:r>
    </w:p>
    <w:p w:rsidR="00C16B0C" w:rsidRDefault="00C16B0C" w:rsidP="0090602A">
      <w:pPr>
        <w:pStyle w:val="ListParagraph"/>
        <w:numPr>
          <w:ilvl w:val="1"/>
          <w:numId w:val="2"/>
        </w:numPr>
        <w:spacing w:after="0" w:line="240" w:lineRule="auto"/>
        <w:rPr>
          <w:rFonts w:ascii="Garamond" w:hAnsi="Garamond"/>
          <w:b/>
          <w:sz w:val="24"/>
          <w:szCs w:val="24"/>
        </w:rPr>
      </w:pPr>
      <w:r>
        <w:rPr>
          <w:rFonts w:ascii="Garamond" w:hAnsi="Garamond"/>
          <w:b/>
          <w:sz w:val="24"/>
          <w:szCs w:val="24"/>
        </w:rPr>
        <w:t xml:space="preserve">Analysis of anticipated major changes (examples include: recent, on-going, or promised major public investments, such as new transit lines, commercial investments, and job opportunities, etc., and recently passed laws, reforms, or major policy changes, the impacts of which have not </w:t>
      </w:r>
      <w:r w:rsidR="00BC2CA7">
        <w:rPr>
          <w:rFonts w:ascii="Garamond" w:hAnsi="Garamond"/>
          <w:b/>
          <w:sz w:val="24"/>
          <w:szCs w:val="24"/>
        </w:rPr>
        <w:t xml:space="preserve">yet </w:t>
      </w:r>
      <w:r>
        <w:rPr>
          <w:rFonts w:ascii="Garamond" w:hAnsi="Garamond"/>
          <w:b/>
          <w:sz w:val="24"/>
          <w:szCs w:val="24"/>
        </w:rPr>
        <w:t>been felt).</w:t>
      </w:r>
    </w:p>
    <w:p w:rsidR="00C16B0C" w:rsidRDefault="00C16B0C" w:rsidP="0090602A">
      <w:pPr>
        <w:pStyle w:val="ListParagraph"/>
        <w:numPr>
          <w:ilvl w:val="1"/>
          <w:numId w:val="2"/>
        </w:numPr>
        <w:spacing w:after="0" w:line="240" w:lineRule="auto"/>
        <w:rPr>
          <w:rFonts w:ascii="Garamond" w:hAnsi="Garamond"/>
          <w:b/>
          <w:sz w:val="24"/>
          <w:szCs w:val="24"/>
        </w:rPr>
      </w:pPr>
      <w:r>
        <w:rPr>
          <w:rFonts w:ascii="Garamond" w:hAnsi="Garamond"/>
          <w:b/>
          <w:sz w:val="24"/>
          <w:szCs w:val="24"/>
        </w:rPr>
        <w:t>Analysis of Fair Housing Successes to include highlights of major successes to Affirmatively Further Fair Housing</w:t>
      </w:r>
      <w:r w:rsidR="00BC2CA7">
        <w:rPr>
          <w:rFonts w:ascii="Garamond" w:hAnsi="Garamond"/>
          <w:b/>
          <w:sz w:val="24"/>
          <w:szCs w:val="24"/>
        </w:rPr>
        <w:t xml:space="preserve"> (AFFH)</w:t>
      </w:r>
      <w:r>
        <w:rPr>
          <w:rFonts w:ascii="Garamond" w:hAnsi="Garamond"/>
          <w:b/>
          <w:sz w:val="24"/>
          <w:szCs w:val="24"/>
        </w:rPr>
        <w:t xml:space="preserve"> and other Civil Rights successes over the last 5 years.</w:t>
      </w:r>
    </w:p>
    <w:p w:rsidR="00C16B0C" w:rsidRDefault="00C16B0C" w:rsidP="0090602A">
      <w:pPr>
        <w:pStyle w:val="ListParagraph"/>
        <w:numPr>
          <w:ilvl w:val="1"/>
          <w:numId w:val="2"/>
        </w:numPr>
        <w:spacing w:after="0" w:line="240" w:lineRule="auto"/>
        <w:rPr>
          <w:rFonts w:ascii="Garamond" w:hAnsi="Garamond"/>
          <w:b/>
          <w:sz w:val="24"/>
          <w:szCs w:val="24"/>
        </w:rPr>
      </w:pPr>
      <w:r>
        <w:rPr>
          <w:rFonts w:ascii="Garamond" w:hAnsi="Garamond"/>
          <w:b/>
          <w:sz w:val="24"/>
          <w:szCs w:val="24"/>
        </w:rPr>
        <w:t xml:space="preserve">Analysis of Fair Housing Problems to include highlight of any significant civil rights/fair housing related occurrences and acknowledgment of any fair housing findings and/or lawsuits by HUD or courts or other entities, including HUD sanctions or penalties (i.e., Jim Crow, De Jure segregation, and </w:t>
      </w:r>
      <w:proofErr w:type="spellStart"/>
      <w:r>
        <w:rPr>
          <w:rFonts w:ascii="Garamond" w:hAnsi="Garamond"/>
          <w:b/>
          <w:sz w:val="24"/>
          <w:szCs w:val="24"/>
        </w:rPr>
        <w:t>NIMBYism</w:t>
      </w:r>
      <w:proofErr w:type="spellEnd"/>
      <w:r>
        <w:rPr>
          <w:rFonts w:ascii="Garamond" w:hAnsi="Garamond"/>
          <w:b/>
          <w:sz w:val="24"/>
          <w:szCs w:val="24"/>
        </w:rPr>
        <w:t>).</w:t>
      </w:r>
    </w:p>
    <w:p w:rsidR="00BC2CA7" w:rsidRDefault="00BC2CA7" w:rsidP="00C16B0C">
      <w:pPr>
        <w:pStyle w:val="ListParagraph"/>
        <w:numPr>
          <w:ilvl w:val="0"/>
          <w:numId w:val="2"/>
        </w:numPr>
        <w:spacing w:after="0" w:line="240" w:lineRule="auto"/>
        <w:rPr>
          <w:rFonts w:ascii="Garamond" w:hAnsi="Garamond"/>
          <w:b/>
          <w:sz w:val="24"/>
          <w:szCs w:val="24"/>
        </w:rPr>
      </w:pPr>
      <w:r>
        <w:rPr>
          <w:rFonts w:ascii="Garamond" w:hAnsi="Garamond"/>
          <w:b/>
          <w:sz w:val="24"/>
          <w:szCs w:val="24"/>
        </w:rPr>
        <w:t xml:space="preserve">Analysis of Segregation and Integration to include: </w:t>
      </w:r>
    </w:p>
    <w:p w:rsidR="00BC2CA7" w:rsidRDefault="00C16B0C" w:rsidP="00BC2CA7">
      <w:pPr>
        <w:pStyle w:val="ListParagraph"/>
        <w:numPr>
          <w:ilvl w:val="1"/>
          <w:numId w:val="2"/>
        </w:numPr>
        <w:spacing w:after="0" w:line="240" w:lineRule="auto"/>
        <w:rPr>
          <w:rFonts w:ascii="Garamond" w:hAnsi="Garamond"/>
          <w:b/>
          <w:sz w:val="24"/>
          <w:szCs w:val="24"/>
        </w:rPr>
      </w:pPr>
      <w:r>
        <w:rPr>
          <w:rFonts w:ascii="Garamond" w:hAnsi="Garamond"/>
          <w:b/>
          <w:sz w:val="24"/>
          <w:szCs w:val="24"/>
        </w:rPr>
        <w:lastRenderedPageBreak/>
        <w:t xml:space="preserve">Identification and </w:t>
      </w:r>
      <w:r w:rsidR="00BC2CA7">
        <w:rPr>
          <w:rFonts w:ascii="Garamond" w:hAnsi="Garamond"/>
          <w:b/>
          <w:sz w:val="24"/>
          <w:szCs w:val="24"/>
        </w:rPr>
        <w:t>a</w:t>
      </w:r>
      <w:r>
        <w:rPr>
          <w:rFonts w:ascii="Garamond" w:hAnsi="Garamond"/>
          <w:b/>
          <w:sz w:val="24"/>
          <w:szCs w:val="24"/>
        </w:rPr>
        <w:t xml:space="preserve">ssessment of Racial/Ethnic </w:t>
      </w:r>
      <w:r w:rsidR="00BC2CA7">
        <w:rPr>
          <w:rFonts w:ascii="Garamond" w:hAnsi="Garamond"/>
          <w:b/>
          <w:sz w:val="24"/>
          <w:szCs w:val="24"/>
        </w:rPr>
        <w:t>s</w:t>
      </w:r>
      <w:r>
        <w:rPr>
          <w:rFonts w:ascii="Garamond" w:hAnsi="Garamond"/>
          <w:b/>
          <w:sz w:val="24"/>
          <w:szCs w:val="24"/>
        </w:rPr>
        <w:t xml:space="preserve">egregation and </w:t>
      </w:r>
      <w:r w:rsidR="00BC2CA7">
        <w:rPr>
          <w:rFonts w:ascii="Garamond" w:hAnsi="Garamond"/>
          <w:b/>
          <w:sz w:val="24"/>
          <w:szCs w:val="24"/>
        </w:rPr>
        <w:t>i</w:t>
      </w:r>
      <w:r>
        <w:rPr>
          <w:rFonts w:ascii="Garamond" w:hAnsi="Garamond"/>
          <w:b/>
          <w:sz w:val="24"/>
          <w:szCs w:val="24"/>
        </w:rPr>
        <w:t>ntegration</w:t>
      </w:r>
      <w:r w:rsidR="00BC2CA7">
        <w:rPr>
          <w:rFonts w:ascii="Garamond" w:hAnsi="Garamond"/>
          <w:b/>
          <w:sz w:val="24"/>
          <w:szCs w:val="24"/>
        </w:rPr>
        <w:t>, segregation based</w:t>
      </w:r>
      <w:r>
        <w:rPr>
          <w:rFonts w:ascii="Garamond" w:hAnsi="Garamond"/>
          <w:b/>
          <w:sz w:val="24"/>
          <w:szCs w:val="24"/>
        </w:rPr>
        <w:t xml:space="preserve"> </w:t>
      </w:r>
      <w:r w:rsidR="00BC2CA7">
        <w:rPr>
          <w:rFonts w:ascii="Garamond" w:hAnsi="Garamond"/>
          <w:b/>
          <w:sz w:val="24"/>
          <w:szCs w:val="24"/>
        </w:rPr>
        <w:t xml:space="preserve">familial status, </w:t>
      </w:r>
      <w:r w:rsidR="00967367">
        <w:rPr>
          <w:rFonts w:ascii="Garamond" w:hAnsi="Garamond"/>
          <w:b/>
          <w:sz w:val="24"/>
          <w:szCs w:val="24"/>
        </w:rPr>
        <w:t xml:space="preserve">and </w:t>
      </w:r>
      <w:r w:rsidR="00BC2CA7">
        <w:rPr>
          <w:rFonts w:ascii="Garamond" w:hAnsi="Garamond"/>
          <w:b/>
          <w:sz w:val="24"/>
          <w:szCs w:val="24"/>
        </w:rPr>
        <w:t>segregation based on disability;</w:t>
      </w:r>
    </w:p>
    <w:p w:rsidR="00C16B0C" w:rsidRDefault="00BC2CA7" w:rsidP="00BC2CA7">
      <w:pPr>
        <w:pStyle w:val="ListParagraph"/>
        <w:numPr>
          <w:ilvl w:val="1"/>
          <w:numId w:val="2"/>
        </w:numPr>
        <w:spacing w:after="0" w:line="240" w:lineRule="auto"/>
        <w:rPr>
          <w:rFonts w:ascii="Garamond" w:hAnsi="Garamond"/>
          <w:b/>
          <w:sz w:val="24"/>
          <w:szCs w:val="24"/>
        </w:rPr>
      </w:pPr>
      <w:r>
        <w:rPr>
          <w:rFonts w:ascii="Garamond" w:hAnsi="Garamond"/>
          <w:b/>
          <w:sz w:val="24"/>
          <w:szCs w:val="24"/>
        </w:rPr>
        <w:t>Analysis of siting of public, assisted, and tax credit housing (where it has been located and where it will be located)</w:t>
      </w:r>
      <w:r w:rsidR="00967367">
        <w:rPr>
          <w:rFonts w:ascii="Garamond" w:hAnsi="Garamond"/>
          <w:b/>
          <w:sz w:val="24"/>
          <w:szCs w:val="24"/>
        </w:rPr>
        <w:t>;</w:t>
      </w:r>
    </w:p>
    <w:p w:rsidR="00BC2CA7" w:rsidRDefault="00BC2CA7" w:rsidP="00BC2CA7">
      <w:pPr>
        <w:pStyle w:val="ListParagraph"/>
        <w:numPr>
          <w:ilvl w:val="1"/>
          <w:numId w:val="2"/>
        </w:numPr>
        <w:spacing w:after="0" w:line="240" w:lineRule="auto"/>
        <w:rPr>
          <w:rFonts w:ascii="Garamond" w:hAnsi="Garamond"/>
          <w:b/>
          <w:sz w:val="24"/>
          <w:szCs w:val="24"/>
        </w:rPr>
      </w:pPr>
      <w:r>
        <w:rPr>
          <w:rFonts w:ascii="Garamond" w:hAnsi="Garamond"/>
          <w:b/>
          <w:sz w:val="24"/>
          <w:szCs w:val="24"/>
        </w:rPr>
        <w:t>Analysis of land and development costs</w:t>
      </w:r>
      <w:r w:rsidR="00967367">
        <w:rPr>
          <w:rFonts w:ascii="Garamond" w:hAnsi="Garamond"/>
          <w:b/>
          <w:sz w:val="24"/>
          <w:szCs w:val="24"/>
        </w:rPr>
        <w:t>, including infrastructure costs for roads, sewers, and power; and</w:t>
      </w:r>
    </w:p>
    <w:p w:rsidR="00967367" w:rsidRDefault="00967367" w:rsidP="00BC2CA7">
      <w:pPr>
        <w:pStyle w:val="ListParagraph"/>
        <w:numPr>
          <w:ilvl w:val="1"/>
          <w:numId w:val="2"/>
        </w:numPr>
        <w:spacing w:after="0" w:line="240" w:lineRule="auto"/>
        <w:rPr>
          <w:rFonts w:ascii="Garamond" w:hAnsi="Garamond"/>
          <w:b/>
          <w:sz w:val="24"/>
          <w:szCs w:val="24"/>
        </w:rPr>
      </w:pPr>
      <w:r>
        <w:rPr>
          <w:rFonts w:ascii="Garamond" w:hAnsi="Garamond"/>
          <w:b/>
          <w:sz w:val="24"/>
          <w:szCs w:val="24"/>
        </w:rPr>
        <w:t>Analysis of zoning and land use barriers</w:t>
      </w:r>
    </w:p>
    <w:p w:rsidR="00967367" w:rsidRDefault="00967367" w:rsidP="00C16B0C">
      <w:pPr>
        <w:pStyle w:val="ListParagraph"/>
        <w:numPr>
          <w:ilvl w:val="0"/>
          <w:numId w:val="2"/>
        </w:numPr>
        <w:spacing w:after="0" w:line="240" w:lineRule="auto"/>
        <w:rPr>
          <w:rFonts w:ascii="Garamond" w:hAnsi="Garamond"/>
          <w:b/>
          <w:sz w:val="24"/>
          <w:szCs w:val="24"/>
        </w:rPr>
      </w:pPr>
      <w:r>
        <w:rPr>
          <w:rFonts w:ascii="Garamond" w:hAnsi="Garamond"/>
          <w:b/>
          <w:sz w:val="24"/>
          <w:szCs w:val="24"/>
        </w:rPr>
        <w:t>Analysis of Racially and Ethnically Concentrated Areas of Poverty (RCAPS and ECAPS) to include:</w:t>
      </w:r>
    </w:p>
    <w:p w:rsidR="00BC2CA7" w:rsidRDefault="00967367" w:rsidP="00967367">
      <w:pPr>
        <w:pStyle w:val="ListParagraph"/>
        <w:numPr>
          <w:ilvl w:val="1"/>
          <w:numId w:val="2"/>
        </w:numPr>
        <w:spacing w:after="0" w:line="240" w:lineRule="auto"/>
        <w:rPr>
          <w:rFonts w:ascii="Garamond" w:hAnsi="Garamond"/>
          <w:b/>
          <w:sz w:val="24"/>
          <w:szCs w:val="24"/>
        </w:rPr>
      </w:pPr>
      <w:r>
        <w:rPr>
          <w:rFonts w:ascii="Garamond" w:hAnsi="Garamond"/>
          <w:b/>
          <w:sz w:val="24"/>
          <w:szCs w:val="24"/>
        </w:rPr>
        <w:t>Location of public and assisted housing in RCAPS and ECAPS;</w:t>
      </w:r>
    </w:p>
    <w:p w:rsidR="00967367" w:rsidRDefault="00967367" w:rsidP="00967367">
      <w:pPr>
        <w:pStyle w:val="ListParagraph"/>
        <w:numPr>
          <w:ilvl w:val="1"/>
          <w:numId w:val="2"/>
        </w:numPr>
        <w:spacing w:after="0" w:line="240" w:lineRule="auto"/>
        <w:rPr>
          <w:rFonts w:ascii="Garamond" w:hAnsi="Garamond"/>
          <w:b/>
          <w:sz w:val="24"/>
          <w:szCs w:val="24"/>
        </w:rPr>
      </w:pPr>
      <w:r>
        <w:rPr>
          <w:rFonts w:ascii="Garamond" w:hAnsi="Garamond"/>
          <w:b/>
          <w:sz w:val="24"/>
          <w:szCs w:val="24"/>
        </w:rPr>
        <w:t>Population trends in RCAPS and ECAPS since 1940, 1990, 2000, and 2010;</w:t>
      </w:r>
    </w:p>
    <w:p w:rsidR="00967367" w:rsidRDefault="00967367" w:rsidP="00967367">
      <w:pPr>
        <w:pStyle w:val="ListParagraph"/>
        <w:numPr>
          <w:ilvl w:val="1"/>
          <w:numId w:val="2"/>
        </w:numPr>
        <w:spacing w:after="0" w:line="240" w:lineRule="auto"/>
        <w:rPr>
          <w:rFonts w:ascii="Garamond" w:hAnsi="Garamond"/>
          <w:b/>
          <w:sz w:val="24"/>
          <w:szCs w:val="24"/>
        </w:rPr>
      </w:pPr>
      <w:r>
        <w:rPr>
          <w:rFonts w:ascii="Garamond" w:hAnsi="Garamond"/>
          <w:b/>
          <w:sz w:val="24"/>
          <w:szCs w:val="24"/>
        </w:rPr>
        <w:t>Analysis of factors contributing to creation of RCAPS and ECAPS;</w:t>
      </w:r>
    </w:p>
    <w:p w:rsidR="00967367" w:rsidRDefault="00967367" w:rsidP="00967367">
      <w:pPr>
        <w:pStyle w:val="ListParagraph"/>
        <w:numPr>
          <w:ilvl w:val="1"/>
          <w:numId w:val="2"/>
        </w:numPr>
        <w:spacing w:after="0" w:line="240" w:lineRule="auto"/>
        <w:rPr>
          <w:rFonts w:ascii="Garamond" w:hAnsi="Garamond"/>
          <w:b/>
          <w:sz w:val="24"/>
          <w:szCs w:val="24"/>
        </w:rPr>
      </w:pPr>
      <w:r>
        <w:rPr>
          <w:rFonts w:ascii="Garamond" w:hAnsi="Garamond"/>
          <w:b/>
          <w:sz w:val="24"/>
          <w:szCs w:val="24"/>
        </w:rPr>
        <w:t>Gap Analysis in infrastructure</w:t>
      </w:r>
      <w:r w:rsidR="00EC6F43">
        <w:rPr>
          <w:rFonts w:ascii="Garamond" w:hAnsi="Garamond"/>
          <w:b/>
          <w:sz w:val="24"/>
          <w:szCs w:val="24"/>
        </w:rPr>
        <w:t>,</w:t>
      </w:r>
      <w:r>
        <w:rPr>
          <w:rFonts w:ascii="Garamond" w:hAnsi="Garamond"/>
          <w:b/>
          <w:sz w:val="24"/>
          <w:szCs w:val="24"/>
        </w:rPr>
        <w:t xml:space="preserve"> housing,</w:t>
      </w:r>
      <w:r w:rsidR="00EC6F43">
        <w:rPr>
          <w:rFonts w:ascii="Garamond" w:hAnsi="Garamond"/>
          <w:b/>
          <w:sz w:val="24"/>
          <w:szCs w:val="24"/>
        </w:rPr>
        <w:t xml:space="preserve"> and services to</w:t>
      </w:r>
      <w:r>
        <w:rPr>
          <w:rFonts w:ascii="Garamond" w:hAnsi="Garamond"/>
          <w:b/>
          <w:sz w:val="24"/>
          <w:szCs w:val="24"/>
        </w:rPr>
        <w:t xml:space="preserve"> includ</w:t>
      </w:r>
      <w:r w:rsidR="00EC6F43">
        <w:rPr>
          <w:rFonts w:ascii="Garamond" w:hAnsi="Garamond"/>
          <w:b/>
          <w:sz w:val="24"/>
          <w:szCs w:val="24"/>
        </w:rPr>
        <w:t>e:</w:t>
      </w:r>
      <w:r>
        <w:rPr>
          <w:rFonts w:ascii="Garamond" w:hAnsi="Garamond"/>
          <w:b/>
          <w:sz w:val="24"/>
          <w:szCs w:val="24"/>
        </w:rPr>
        <w:t xml:space="preserve"> housing quality, </w:t>
      </w:r>
      <w:proofErr w:type="spellStart"/>
      <w:r>
        <w:rPr>
          <w:rFonts w:ascii="Garamond" w:hAnsi="Garamond"/>
          <w:b/>
          <w:sz w:val="24"/>
          <w:szCs w:val="24"/>
        </w:rPr>
        <w:t>deconcentration</w:t>
      </w:r>
      <w:proofErr w:type="spellEnd"/>
      <w:r>
        <w:rPr>
          <w:rFonts w:ascii="Garamond" w:hAnsi="Garamond"/>
          <w:b/>
          <w:sz w:val="24"/>
          <w:szCs w:val="24"/>
        </w:rPr>
        <w:t xml:space="preserve"> opportunities, job access, access to transportation, bank/loan presence or absence, availability of infrastructure (street lights, sidewalks, paved streets, public water, etc.)</w:t>
      </w:r>
      <w:r w:rsidR="00EC6F43">
        <w:rPr>
          <w:rFonts w:ascii="Garamond" w:hAnsi="Garamond"/>
          <w:b/>
          <w:sz w:val="24"/>
          <w:szCs w:val="24"/>
        </w:rPr>
        <w:t>, commercial/retail access, social services, crime rate, health care access, school quality, recreation, and libraries</w:t>
      </w:r>
      <w:r>
        <w:rPr>
          <w:rFonts w:ascii="Garamond" w:hAnsi="Garamond"/>
          <w:b/>
          <w:sz w:val="24"/>
          <w:szCs w:val="24"/>
        </w:rPr>
        <w:t>.</w:t>
      </w:r>
    </w:p>
    <w:p w:rsidR="00EC6F43" w:rsidRDefault="00EC6F43" w:rsidP="00EC6F43">
      <w:pPr>
        <w:pStyle w:val="ListParagraph"/>
        <w:numPr>
          <w:ilvl w:val="0"/>
          <w:numId w:val="2"/>
        </w:numPr>
        <w:spacing w:after="0" w:line="240" w:lineRule="auto"/>
        <w:rPr>
          <w:rFonts w:ascii="Garamond" w:hAnsi="Garamond"/>
          <w:b/>
          <w:sz w:val="24"/>
          <w:szCs w:val="24"/>
        </w:rPr>
      </w:pPr>
      <w:r>
        <w:rPr>
          <w:rFonts w:ascii="Garamond" w:hAnsi="Garamond"/>
          <w:b/>
          <w:sz w:val="24"/>
          <w:szCs w:val="24"/>
        </w:rPr>
        <w:t xml:space="preserve">Analysis of Disparities in Access to Opportunity to include: </w:t>
      </w:r>
    </w:p>
    <w:p w:rsidR="00EC6F43" w:rsidRDefault="00EC6F43" w:rsidP="00EC6F43">
      <w:pPr>
        <w:pStyle w:val="ListParagraph"/>
        <w:numPr>
          <w:ilvl w:val="1"/>
          <w:numId w:val="2"/>
        </w:numPr>
        <w:spacing w:after="0" w:line="240" w:lineRule="auto"/>
        <w:rPr>
          <w:rFonts w:ascii="Garamond" w:hAnsi="Garamond"/>
          <w:b/>
          <w:sz w:val="24"/>
          <w:szCs w:val="24"/>
        </w:rPr>
      </w:pPr>
      <w:r>
        <w:rPr>
          <w:rFonts w:ascii="Garamond" w:hAnsi="Garamond"/>
          <w:b/>
          <w:sz w:val="24"/>
          <w:szCs w:val="24"/>
        </w:rPr>
        <w:t xml:space="preserve">Identification of areas of opportunity and elements of opportunity both present and missing; </w:t>
      </w:r>
    </w:p>
    <w:p w:rsidR="00EC6F43" w:rsidRDefault="00EC6F43" w:rsidP="00EC6F43">
      <w:pPr>
        <w:pStyle w:val="ListParagraph"/>
        <w:numPr>
          <w:ilvl w:val="1"/>
          <w:numId w:val="2"/>
        </w:numPr>
        <w:spacing w:after="0" w:line="240" w:lineRule="auto"/>
        <w:rPr>
          <w:rFonts w:ascii="Garamond" w:hAnsi="Garamond"/>
          <w:b/>
          <w:sz w:val="24"/>
          <w:szCs w:val="24"/>
        </w:rPr>
      </w:pPr>
      <w:r>
        <w:rPr>
          <w:rFonts w:ascii="Garamond" w:hAnsi="Garamond"/>
          <w:b/>
          <w:sz w:val="24"/>
          <w:szCs w:val="24"/>
        </w:rPr>
        <w:t>Identification of special features of areas of opportunity;</w:t>
      </w:r>
    </w:p>
    <w:p w:rsidR="00EC6F43" w:rsidRDefault="00EC6F43" w:rsidP="00EC6F43">
      <w:pPr>
        <w:pStyle w:val="ListParagraph"/>
        <w:numPr>
          <w:ilvl w:val="1"/>
          <w:numId w:val="2"/>
        </w:numPr>
        <w:spacing w:after="0" w:line="240" w:lineRule="auto"/>
        <w:rPr>
          <w:rFonts w:ascii="Garamond" w:hAnsi="Garamond"/>
          <w:b/>
          <w:sz w:val="24"/>
          <w:szCs w:val="24"/>
        </w:rPr>
      </w:pPr>
      <w:r>
        <w:rPr>
          <w:rFonts w:ascii="Garamond" w:hAnsi="Garamond"/>
          <w:b/>
          <w:sz w:val="24"/>
          <w:szCs w:val="24"/>
        </w:rPr>
        <w:t>Identification of areas where affordable housing are lacking, the types of affordable housing most suited for each area of opportunity, and elements of opportunity needed to make housing more affordable in the area;</w:t>
      </w:r>
      <w:r w:rsidR="00282C34" w:rsidRPr="00282C34">
        <w:rPr>
          <w:rFonts w:ascii="Garamond" w:hAnsi="Garamond"/>
          <w:b/>
          <w:sz w:val="24"/>
          <w:szCs w:val="24"/>
        </w:rPr>
        <w:t xml:space="preserve"> </w:t>
      </w:r>
      <w:r w:rsidR="00282C34">
        <w:rPr>
          <w:rFonts w:ascii="Garamond" w:hAnsi="Garamond"/>
          <w:b/>
          <w:sz w:val="24"/>
          <w:szCs w:val="24"/>
        </w:rPr>
        <w:t>and</w:t>
      </w:r>
    </w:p>
    <w:p w:rsidR="00EC6F43" w:rsidRDefault="00EC6F43" w:rsidP="00EC6F43">
      <w:pPr>
        <w:pStyle w:val="ListParagraph"/>
        <w:numPr>
          <w:ilvl w:val="1"/>
          <w:numId w:val="2"/>
        </w:numPr>
        <w:spacing w:after="0" w:line="240" w:lineRule="auto"/>
        <w:rPr>
          <w:rFonts w:ascii="Garamond" w:hAnsi="Garamond"/>
          <w:b/>
          <w:sz w:val="24"/>
          <w:szCs w:val="24"/>
        </w:rPr>
      </w:pPr>
      <w:r>
        <w:rPr>
          <w:rFonts w:ascii="Garamond" w:hAnsi="Garamond"/>
          <w:b/>
          <w:sz w:val="24"/>
          <w:szCs w:val="24"/>
        </w:rPr>
        <w:t>Identification of barriers to each area of opportunity and recommended actions to overcome the barriers</w:t>
      </w:r>
      <w:r w:rsidR="00282C34">
        <w:rPr>
          <w:rFonts w:ascii="Garamond" w:hAnsi="Garamond"/>
          <w:b/>
          <w:sz w:val="24"/>
          <w:szCs w:val="24"/>
        </w:rPr>
        <w:t>.</w:t>
      </w:r>
    </w:p>
    <w:p w:rsidR="00282C34" w:rsidRDefault="00282C34" w:rsidP="00282C34">
      <w:pPr>
        <w:pStyle w:val="ListParagraph"/>
        <w:numPr>
          <w:ilvl w:val="0"/>
          <w:numId w:val="2"/>
        </w:numPr>
        <w:spacing w:after="0" w:line="240" w:lineRule="auto"/>
        <w:rPr>
          <w:rFonts w:ascii="Garamond" w:hAnsi="Garamond"/>
          <w:b/>
          <w:sz w:val="24"/>
          <w:szCs w:val="24"/>
        </w:rPr>
      </w:pPr>
      <w:r>
        <w:rPr>
          <w:rFonts w:ascii="Garamond" w:hAnsi="Garamond"/>
          <w:b/>
          <w:sz w:val="24"/>
          <w:szCs w:val="24"/>
        </w:rPr>
        <w:t>Analysis of Fair Housing Infrastructure to include:</w:t>
      </w:r>
    </w:p>
    <w:p w:rsidR="00282C34" w:rsidRDefault="00282C34" w:rsidP="00282C34">
      <w:pPr>
        <w:pStyle w:val="ListParagraph"/>
        <w:numPr>
          <w:ilvl w:val="1"/>
          <w:numId w:val="2"/>
        </w:numPr>
        <w:spacing w:after="0" w:line="240" w:lineRule="auto"/>
        <w:rPr>
          <w:rFonts w:ascii="Garamond" w:hAnsi="Garamond"/>
          <w:b/>
          <w:sz w:val="24"/>
          <w:szCs w:val="24"/>
        </w:rPr>
      </w:pPr>
      <w:r>
        <w:rPr>
          <w:rFonts w:ascii="Garamond" w:hAnsi="Garamond"/>
          <w:b/>
          <w:sz w:val="24"/>
          <w:szCs w:val="24"/>
        </w:rPr>
        <w:t xml:space="preserve">Identification of systemic fair housing issues ; and </w:t>
      </w:r>
    </w:p>
    <w:p w:rsidR="00282C34" w:rsidRDefault="00282C34" w:rsidP="00282C34">
      <w:pPr>
        <w:pStyle w:val="ListParagraph"/>
        <w:numPr>
          <w:ilvl w:val="1"/>
          <w:numId w:val="2"/>
        </w:numPr>
        <w:spacing w:after="0" w:line="240" w:lineRule="auto"/>
        <w:rPr>
          <w:rFonts w:ascii="Garamond" w:hAnsi="Garamond"/>
          <w:b/>
          <w:sz w:val="24"/>
          <w:szCs w:val="24"/>
        </w:rPr>
      </w:pPr>
      <w:r>
        <w:rPr>
          <w:rFonts w:ascii="Garamond" w:hAnsi="Garamond"/>
          <w:b/>
          <w:sz w:val="24"/>
          <w:szCs w:val="24"/>
        </w:rPr>
        <w:t>Fair housing capacity and infrastructure (what fair housing programs are available or lacking)</w:t>
      </w:r>
    </w:p>
    <w:p w:rsidR="00282C34" w:rsidRDefault="00282C34" w:rsidP="00282C34">
      <w:pPr>
        <w:pStyle w:val="ListParagraph"/>
        <w:numPr>
          <w:ilvl w:val="0"/>
          <w:numId w:val="2"/>
        </w:numPr>
        <w:spacing w:after="0" w:line="240" w:lineRule="auto"/>
        <w:rPr>
          <w:rFonts w:ascii="Garamond" w:hAnsi="Garamond"/>
          <w:b/>
          <w:sz w:val="24"/>
          <w:szCs w:val="24"/>
        </w:rPr>
      </w:pPr>
      <w:r>
        <w:rPr>
          <w:rFonts w:ascii="Garamond" w:hAnsi="Garamond"/>
          <w:b/>
          <w:sz w:val="24"/>
          <w:szCs w:val="24"/>
        </w:rPr>
        <w:t>Analysis of Fair Housing Physical Infrastructure (ex: major public investments slated for the region and their likely impact).</w:t>
      </w:r>
    </w:p>
    <w:p w:rsidR="00C21415" w:rsidRDefault="00C21415" w:rsidP="00C21415">
      <w:pPr>
        <w:spacing w:after="0" w:line="240" w:lineRule="auto"/>
        <w:rPr>
          <w:rFonts w:ascii="Garamond" w:hAnsi="Garamond"/>
          <w:b/>
          <w:sz w:val="24"/>
          <w:szCs w:val="24"/>
        </w:rPr>
      </w:pPr>
    </w:p>
    <w:p w:rsidR="00EC096E" w:rsidRPr="00EC1E69" w:rsidRDefault="00EC1E69" w:rsidP="006A342F">
      <w:pPr>
        <w:spacing w:after="0" w:line="240" w:lineRule="auto"/>
        <w:rPr>
          <w:rFonts w:ascii="Garamond" w:hAnsi="Garamond"/>
          <w:sz w:val="24"/>
          <w:szCs w:val="24"/>
        </w:rPr>
      </w:pPr>
      <w:r>
        <w:rPr>
          <w:rFonts w:ascii="Garamond" w:hAnsi="Garamond"/>
          <w:sz w:val="24"/>
          <w:szCs w:val="24"/>
        </w:rPr>
        <w:t xml:space="preserve">The design for this Analysis of Impediments to Fair Housing Choice follows recommendations and guidelines from the U.S. Housing and Urban Development (HUD) center, the agency that oversees all funding awarded to grantees of Sustainable Community Development Grants, as are the counties identified herein. </w:t>
      </w:r>
    </w:p>
    <w:p w:rsidR="00EC096E" w:rsidRDefault="00EC096E" w:rsidP="006A342F">
      <w:pPr>
        <w:spacing w:after="0" w:line="240" w:lineRule="auto"/>
        <w:rPr>
          <w:rFonts w:ascii="Garamond" w:hAnsi="Garamond"/>
          <w:b/>
          <w:sz w:val="24"/>
          <w:szCs w:val="24"/>
        </w:rPr>
      </w:pPr>
    </w:p>
    <w:p w:rsidR="006A342F" w:rsidRDefault="006A342F" w:rsidP="006A342F">
      <w:pPr>
        <w:spacing w:after="0" w:line="240" w:lineRule="auto"/>
        <w:rPr>
          <w:rFonts w:ascii="Garamond" w:hAnsi="Garamond"/>
          <w:b/>
          <w:sz w:val="24"/>
          <w:szCs w:val="24"/>
        </w:rPr>
      </w:pPr>
      <w:r>
        <w:rPr>
          <w:rFonts w:ascii="Garamond" w:hAnsi="Garamond"/>
          <w:b/>
          <w:sz w:val="24"/>
          <w:szCs w:val="24"/>
        </w:rPr>
        <w:t>Project Timeline</w:t>
      </w:r>
    </w:p>
    <w:p w:rsidR="006B4D3A" w:rsidRPr="006B4D3A" w:rsidRDefault="006B4D3A" w:rsidP="006A342F">
      <w:pPr>
        <w:pStyle w:val="ListParagraph"/>
        <w:numPr>
          <w:ilvl w:val="0"/>
          <w:numId w:val="3"/>
        </w:numPr>
        <w:spacing w:after="0" w:line="240" w:lineRule="auto"/>
        <w:rPr>
          <w:rFonts w:ascii="Garamond" w:hAnsi="Garamond"/>
          <w:b/>
          <w:sz w:val="24"/>
          <w:szCs w:val="24"/>
        </w:rPr>
      </w:pPr>
      <w:r>
        <w:rPr>
          <w:rFonts w:ascii="Garamond" w:hAnsi="Garamond"/>
          <w:sz w:val="24"/>
          <w:szCs w:val="24"/>
        </w:rPr>
        <w:t>May 9—First client consultation—Presentation of project proposal</w:t>
      </w:r>
    </w:p>
    <w:p w:rsidR="006A342F" w:rsidRPr="00F51AD8" w:rsidRDefault="00F51AD8" w:rsidP="006A342F">
      <w:pPr>
        <w:pStyle w:val="ListParagraph"/>
        <w:numPr>
          <w:ilvl w:val="0"/>
          <w:numId w:val="3"/>
        </w:numPr>
        <w:spacing w:after="0" w:line="240" w:lineRule="auto"/>
        <w:rPr>
          <w:rFonts w:ascii="Garamond" w:hAnsi="Garamond"/>
          <w:b/>
          <w:sz w:val="24"/>
          <w:szCs w:val="24"/>
        </w:rPr>
      </w:pPr>
      <w:r>
        <w:rPr>
          <w:rFonts w:ascii="Garamond" w:hAnsi="Garamond"/>
          <w:sz w:val="24"/>
          <w:szCs w:val="24"/>
        </w:rPr>
        <w:t>May 11-25—D</w:t>
      </w:r>
      <w:r w:rsidR="006A342F">
        <w:rPr>
          <w:rFonts w:ascii="Garamond" w:hAnsi="Garamond"/>
          <w:sz w:val="24"/>
          <w:szCs w:val="24"/>
        </w:rPr>
        <w:t>ata collection</w:t>
      </w:r>
      <w:r>
        <w:rPr>
          <w:rFonts w:ascii="Garamond" w:hAnsi="Garamond"/>
          <w:sz w:val="24"/>
          <w:szCs w:val="24"/>
        </w:rPr>
        <w:t xml:space="preserve"> &amp; analysis</w:t>
      </w:r>
    </w:p>
    <w:p w:rsidR="00F51AD8" w:rsidRPr="00F51AD8" w:rsidRDefault="00F51AD8" w:rsidP="006A342F">
      <w:pPr>
        <w:pStyle w:val="ListParagraph"/>
        <w:numPr>
          <w:ilvl w:val="0"/>
          <w:numId w:val="3"/>
        </w:numPr>
        <w:spacing w:after="0" w:line="240" w:lineRule="auto"/>
        <w:rPr>
          <w:rFonts w:ascii="Garamond" w:hAnsi="Garamond"/>
          <w:b/>
          <w:sz w:val="24"/>
          <w:szCs w:val="24"/>
        </w:rPr>
      </w:pPr>
      <w:r>
        <w:rPr>
          <w:rFonts w:ascii="Garamond" w:hAnsi="Garamond"/>
          <w:sz w:val="24"/>
          <w:szCs w:val="24"/>
        </w:rPr>
        <w:t xml:space="preserve">May 25-29—Prepare rough draft of </w:t>
      </w:r>
      <w:r w:rsidR="00B53C68">
        <w:rPr>
          <w:rFonts w:ascii="Garamond" w:hAnsi="Garamond"/>
          <w:sz w:val="24"/>
          <w:szCs w:val="24"/>
        </w:rPr>
        <w:t>Background Analysis</w:t>
      </w:r>
    </w:p>
    <w:p w:rsidR="00F51AD8" w:rsidRPr="00F51AD8" w:rsidRDefault="00F51AD8" w:rsidP="006A342F">
      <w:pPr>
        <w:pStyle w:val="ListParagraph"/>
        <w:numPr>
          <w:ilvl w:val="0"/>
          <w:numId w:val="3"/>
        </w:numPr>
        <w:spacing w:after="0" w:line="240" w:lineRule="auto"/>
        <w:rPr>
          <w:rFonts w:ascii="Garamond" w:hAnsi="Garamond"/>
          <w:b/>
          <w:sz w:val="24"/>
          <w:szCs w:val="24"/>
        </w:rPr>
      </w:pPr>
      <w:r>
        <w:rPr>
          <w:rFonts w:ascii="Garamond" w:hAnsi="Garamond"/>
          <w:sz w:val="24"/>
          <w:szCs w:val="24"/>
        </w:rPr>
        <w:t>June 4-8—Second client consultation—presentation of rough draft</w:t>
      </w:r>
    </w:p>
    <w:p w:rsidR="00F51AD8" w:rsidRPr="00076898" w:rsidRDefault="00F51AD8" w:rsidP="006A342F">
      <w:pPr>
        <w:pStyle w:val="ListParagraph"/>
        <w:numPr>
          <w:ilvl w:val="0"/>
          <w:numId w:val="3"/>
        </w:numPr>
        <w:spacing w:after="0" w:line="240" w:lineRule="auto"/>
        <w:rPr>
          <w:rFonts w:ascii="Garamond" w:hAnsi="Garamond"/>
          <w:b/>
          <w:sz w:val="24"/>
          <w:szCs w:val="24"/>
        </w:rPr>
      </w:pPr>
      <w:r>
        <w:rPr>
          <w:rFonts w:ascii="Garamond" w:hAnsi="Garamond"/>
          <w:sz w:val="24"/>
          <w:szCs w:val="24"/>
        </w:rPr>
        <w:t>June 11-29—Additional research as needed</w:t>
      </w:r>
      <w:r w:rsidR="00076898">
        <w:rPr>
          <w:rFonts w:ascii="Garamond" w:hAnsi="Garamond"/>
          <w:sz w:val="24"/>
          <w:szCs w:val="24"/>
        </w:rPr>
        <w:t>, refine draft</w:t>
      </w:r>
    </w:p>
    <w:p w:rsidR="00076898" w:rsidRPr="00076898" w:rsidRDefault="00076898" w:rsidP="006A342F">
      <w:pPr>
        <w:pStyle w:val="ListParagraph"/>
        <w:numPr>
          <w:ilvl w:val="0"/>
          <w:numId w:val="3"/>
        </w:numPr>
        <w:spacing w:after="0" w:line="240" w:lineRule="auto"/>
        <w:rPr>
          <w:rFonts w:ascii="Garamond" w:hAnsi="Garamond"/>
          <w:b/>
          <w:sz w:val="24"/>
          <w:szCs w:val="24"/>
        </w:rPr>
      </w:pPr>
      <w:r>
        <w:rPr>
          <w:rFonts w:ascii="Garamond" w:hAnsi="Garamond"/>
          <w:sz w:val="24"/>
          <w:szCs w:val="24"/>
        </w:rPr>
        <w:t>July 7-13—Third client consultation—presentation of final deliverable</w:t>
      </w:r>
    </w:p>
    <w:p w:rsidR="00076898" w:rsidRDefault="00076898" w:rsidP="00076898">
      <w:pPr>
        <w:spacing w:after="0" w:line="240" w:lineRule="auto"/>
        <w:rPr>
          <w:rFonts w:ascii="Garamond" w:hAnsi="Garamond"/>
          <w:b/>
          <w:sz w:val="24"/>
          <w:szCs w:val="24"/>
        </w:rPr>
      </w:pPr>
    </w:p>
    <w:p w:rsidR="00076898" w:rsidRDefault="00076898" w:rsidP="00076898">
      <w:pPr>
        <w:spacing w:after="0" w:line="240" w:lineRule="auto"/>
        <w:ind w:left="-720"/>
        <w:rPr>
          <w:rFonts w:ascii="Garamond" w:hAnsi="Garamond"/>
          <w:b/>
          <w:sz w:val="24"/>
          <w:szCs w:val="24"/>
        </w:rPr>
      </w:pPr>
      <w:r>
        <w:rPr>
          <w:rFonts w:ascii="Garamond" w:hAnsi="Garamond"/>
          <w:b/>
          <w:sz w:val="24"/>
          <w:szCs w:val="24"/>
        </w:rPr>
        <w:lastRenderedPageBreak/>
        <w:t>Contact Information</w:t>
      </w:r>
    </w:p>
    <w:p w:rsidR="00076898" w:rsidRDefault="00076898" w:rsidP="00076898">
      <w:pPr>
        <w:spacing w:after="0" w:line="240" w:lineRule="auto"/>
        <w:ind w:left="-720"/>
        <w:rPr>
          <w:rFonts w:ascii="Garamond" w:hAnsi="Garamond"/>
          <w:sz w:val="24"/>
          <w:szCs w:val="24"/>
        </w:rPr>
      </w:pPr>
    </w:p>
    <w:p w:rsidR="00076898" w:rsidRDefault="00076898" w:rsidP="00716DF3">
      <w:pPr>
        <w:spacing w:after="0" w:line="240" w:lineRule="auto"/>
        <w:ind w:left="-720" w:right="-720"/>
        <w:rPr>
          <w:rFonts w:ascii="Garamond" w:hAnsi="Garamond"/>
          <w:sz w:val="24"/>
          <w:szCs w:val="24"/>
        </w:rPr>
      </w:pPr>
      <w:r w:rsidRPr="00076898">
        <w:rPr>
          <w:rFonts w:ascii="Garamond" w:hAnsi="Garamond"/>
          <w:b/>
          <w:sz w:val="24"/>
          <w:szCs w:val="24"/>
        </w:rPr>
        <w:t>Intern</w:t>
      </w:r>
      <w:r>
        <w:rPr>
          <w:rFonts w:ascii="Garamond" w:hAnsi="Garamond"/>
          <w:sz w:val="24"/>
          <w:szCs w:val="24"/>
        </w:rPr>
        <w:t>: Barbara A Trolson, MTD</w:t>
      </w:r>
      <w:r>
        <w:rPr>
          <w:rFonts w:ascii="Garamond" w:hAnsi="Garamond"/>
          <w:sz w:val="24"/>
          <w:szCs w:val="24"/>
        </w:rPr>
        <w:tab/>
      </w:r>
      <w:r w:rsidRPr="00076898">
        <w:rPr>
          <w:rFonts w:ascii="Garamond" w:hAnsi="Garamond"/>
          <w:b/>
          <w:sz w:val="24"/>
          <w:szCs w:val="24"/>
        </w:rPr>
        <w:t>Supervisor</w:t>
      </w:r>
      <w:r>
        <w:rPr>
          <w:rFonts w:ascii="Garamond" w:hAnsi="Garamond"/>
          <w:sz w:val="24"/>
          <w:szCs w:val="24"/>
        </w:rPr>
        <w:t>: Laura Hernandez</w:t>
      </w:r>
      <w:r w:rsidR="00716DF3">
        <w:rPr>
          <w:rFonts w:ascii="Garamond" w:hAnsi="Garamond"/>
          <w:sz w:val="24"/>
          <w:szCs w:val="24"/>
        </w:rPr>
        <w:tab/>
      </w:r>
      <w:r w:rsidR="00716DF3">
        <w:rPr>
          <w:rFonts w:ascii="Garamond" w:hAnsi="Garamond"/>
          <w:sz w:val="24"/>
          <w:szCs w:val="24"/>
        </w:rPr>
        <w:tab/>
        <w:t xml:space="preserve">      </w:t>
      </w:r>
      <w:r w:rsidRPr="00076898">
        <w:rPr>
          <w:rFonts w:ascii="Garamond" w:hAnsi="Garamond"/>
          <w:b/>
          <w:sz w:val="24"/>
          <w:szCs w:val="24"/>
        </w:rPr>
        <w:t>Client</w:t>
      </w:r>
      <w:r>
        <w:rPr>
          <w:rFonts w:ascii="Garamond" w:hAnsi="Garamond"/>
          <w:sz w:val="24"/>
          <w:szCs w:val="24"/>
        </w:rPr>
        <w:t xml:space="preserve">: Stephen </w:t>
      </w:r>
      <w:proofErr w:type="spellStart"/>
      <w:r>
        <w:rPr>
          <w:rFonts w:ascii="Garamond" w:hAnsi="Garamond"/>
          <w:sz w:val="24"/>
          <w:szCs w:val="24"/>
        </w:rPr>
        <w:t>Loosli</w:t>
      </w:r>
      <w:proofErr w:type="spellEnd"/>
    </w:p>
    <w:p w:rsidR="00076898" w:rsidRDefault="00076898" w:rsidP="00716DF3">
      <w:pPr>
        <w:spacing w:after="0" w:line="240" w:lineRule="auto"/>
        <w:ind w:left="-720" w:right="-720"/>
        <w:rPr>
          <w:rFonts w:ascii="Garamond" w:hAnsi="Garamond"/>
          <w:sz w:val="24"/>
          <w:szCs w:val="24"/>
        </w:rPr>
      </w:pPr>
      <w:r>
        <w:rPr>
          <w:rFonts w:ascii="Garamond" w:hAnsi="Garamond"/>
          <w:sz w:val="24"/>
          <w:szCs w:val="24"/>
        </w:rPr>
        <w:t>Phone: 208-227-6012</w:t>
      </w:r>
      <w:r>
        <w:rPr>
          <w:rFonts w:ascii="Garamond" w:hAnsi="Garamond"/>
          <w:sz w:val="24"/>
          <w:szCs w:val="24"/>
        </w:rPr>
        <w:tab/>
      </w:r>
      <w:r>
        <w:rPr>
          <w:rFonts w:ascii="Garamond" w:hAnsi="Garamond"/>
          <w:sz w:val="24"/>
          <w:szCs w:val="24"/>
        </w:rPr>
        <w:tab/>
      </w:r>
      <w:r>
        <w:rPr>
          <w:rFonts w:ascii="Garamond" w:hAnsi="Garamond"/>
          <w:sz w:val="24"/>
          <w:szCs w:val="24"/>
        </w:rPr>
        <w:tab/>
        <w:t>Phone: 208-356-5009, ext. 403</w:t>
      </w:r>
      <w:r w:rsidR="00716DF3">
        <w:rPr>
          <w:rFonts w:ascii="Garamond" w:hAnsi="Garamond"/>
          <w:sz w:val="24"/>
          <w:szCs w:val="24"/>
        </w:rPr>
        <w:tab/>
      </w:r>
      <w:r w:rsidR="00716DF3">
        <w:rPr>
          <w:rFonts w:ascii="Garamond" w:hAnsi="Garamond"/>
          <w:sz w:val="24"/>
          <w:szCs w:val="24"/>
        </w:rPr>
        <w:tab/>
        <w:t xml:space="preserve">      </w:t>
      </w:r>
      <w:r>
        <w:rPr>
          <w:rFonts w:ascii="Garamond" w:hAnsi="Garamond"/>
          <w:sz w:val="24"/>
          <w:szCs w:val="24"/>
        </w:rPr>
        <w:t>Phone: 208-624-4643</w:t>
      </w:r>
    </w:p>
    <w:p w:rsidR="00076898" w:rsidRPr="00076898" w:rsidRDefault="00076898" w:rsidP="00716DF3">
      <w:pPr>
        <w:spacing w:after="0" w:line="240" w:lineRule="auto"/>
        <w:ind w:left="-720" w:right="-720"/>
        <w:rPr>
          <w:rFonts w:ascii="Garamond" w:hAnsi="Garamond"/>
          <w:sz w:val="24"/>
          <w:szCs w:val="24"/>
        </w:rPr>
      </w:pPr>
      <w:r>
        <w:rPr>
          <w:rFonts w:ascii="Garamond" w:hAnsi="Garamond"/>
          <w:sz w:val="24"/>
          <w:szCs w:val="24"/>
        </w:rPr>
        <w:t xml:space="preserve">Email: </w:t>
      </w:r>
      <w:hyperlink r:id="rId9" w:history="1">
        <w:r w:rsidRPr="005451BA">
          <w:rPr>
            <w:rStyle w:val="Hyperlink"/>
            <w:rFonts w:ascii="Garamond" w:hAnsi="Garamond"/>
            <w:sz w:val="24"/>
            <w:szCs w:val="24"/>
          </w:rPr>
          <w:t>trolbar</w:t>
        </w:r>
        <w:bookmarkStart w:id="0" w:name="_GoBack"/>
        <w:bookmarkEnd w:id="0"/>
        <w:r w:rsidRPr="005451BA">
          <w:rPr>
            <w:rStyle w:val="Hyperlink"/>
            <w:rFonts w:ascii="Garamond" w:hAnsi="Garamond"/>
            <w:sz w:val="24"/>
            <w:szCs w:val="24"/>
          </w:rPr>
          <w:t>b@isu.edu</w:t>
        </w:r>
      </w:hyperlink>
      <w:r>
        <w:rPr>
          <w:rFonts w:ascii="Garamond" w:hAnsi="Garamond"/>
          <w:sz w:val="24"/>
          <w:szCs w:val="24"/>
        </w:rPr>
        <w:tab/>
      </w:r>
      <w:r>
        <w:rPr>
          <w:rFonts w:ascii="Garamond" w:hAnsi="Garamond"/>
          <w:sz w:val="24"/>
          <w:szCs w:val="24"/>
        </w:rPr>
        <w:tab/>
        <w:t xml:space="preserve">Email: </w:t>
      </w:r>
      <w:hyperlink r:id="rId10" w:history="1">
        <w:r w:rsidRPr="005451BA">
          <w:rPr>
            <w:rStyle w:val="Hyperlink"/>
            <w:rFonts w:ascii="Garamond" w:hAnsi="Garamond"/>
            <w:sz w:val="24"/>
            <w:szCs w:val="24"/>
          </w:rPr>
          <w:t>l.hernandez@idahoecenter.org</w:t>
        </w:r>
      </w:hyperlink>
      <w:r w:rsidR="00716DF3">
        <w:rPr>
          <w:rFonts w:ascii="Garamond" w:hAnsi="Garamond"/>
          <w:sz w:val="24"/>
          <w:szCs w:val="24"/>
        </w:rPr>
        <w:tab/>
        <w:t xml:space="preserve">      </w:t>
      </w:r>
      <w:r>
        <w:rPr>
          <w:rFonts w:ascii="Garamond" w:hAnsi="Garamond"/>
          <w:sz w:val="24"/>
          <w:szCs w:val="24"/>
        </w:rPr>
        <w:t xml:space="preserve">Email: </w:t>
      </w:r>
      <w:r w:rsidR="00716DF3">
        <w:rPr>
          <w:rFonts w:ascii="Garamond" w:hAnsi="Garamond"/>
          <w:sz w:val="24"/>
          <w:szCs w:val="24"/>
        </w:rPr>
        <w:t>loosli@co.fremont.id.us</w:t>
      </w:r>
    </w:p>
    <w:sectPr w:rsidR="00076898" w:rsidRPr="0007689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5F6" w:rsidRDefault="002125F6" w:rsidP="00FB004E">
      <w:pPr>
        <w:spacing w:after="0" w:line="240" w:lineRule="auto"/>
      </w:pPr>
      <w:r>
        <w:separator/>
      </w:r>
    </w:p>
  </w:endnote>
  <w:endnote w:type="continuationSeparator" w:id="0">
    <w:p w:rsidR="002125F6" w:rsidRDefault="002125F6" w:rsidP="00FB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04E" w:rsidRDefault="00FB004E">
    <w:pPr>
      <w:pStyle w:val="Footer"/>
    </w:pPr>
    <w:r>
      <w:t xml:space="preserve">Document prepared by Barbara A Trolson, Junior Analyst  </w:t>
    </w:r>
    <w:r>
      <w:tab/>
      <w:t>May 8, 2012</w:t>
    </w:r>
  </w:p>
  <w:p w:rsidR="00FB004E" w:rsidRDefault="00FB0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5F6" w:rsidRDefault="002125F6" w:rsidP="00FB004E">
      <w:pPr>
        <w:spacing w:after="0" w:line="240" w:lineRule="auto"/>
      </w:pPr>
      <w:r>
        <w:separator/>
      </w:r>
    </w:p>
  </w:footnote>
  <w:footnote w:type="continuationSeparator" w:id="0">
    <w:p w:rsidR="002125F6" w:rsidRDefault="002125F6" w:rsidP="00FB00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718"/>
    <w:multiLevelType w:val="hybridMultilevel"/>
    <w:tmpl w:val="A13AD1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D32C7"/>
    <w:multiLevelType w:val="hybridMultilevel"/>
    <w:tmpl w:val="56E279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312961"/>
    <w:multiLevelType w:val="hybridMultilevel"/>
    <w:tmpl w:val="3D706648"/>
    <w:lvl w:ilvl="0" w:tplc="48AC60F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5F"/>
    <w:rsid w:val="00076898"/>
    <w:rsid w:val="0009225F"/>
    <w:rsid w:val="002125F6"/>
    <w:rsid w:val="00264083"/>
    <w:rsid w:val="00282C34"/>
    <w:rsid w:val="003224ED"/>
    <w:rsid w:val="003B2DE0"/>
    <w:rsid w:val="006210F9"/>
    <w:rsid w:val="006A342F"/>
    <w:rsid w:val="006B4D3A"/>
    <w:rsid w:val="00716DF3"/>
    <w:rsid w:val="00853C6B"/>
    <w:rsid w:val="008C34EA"/>
    <w:rsid w:val="0090602A"/>
    <w:rsid w:val="00967367"/>
    <w:rsid w:val="00A707E8"/>
    <w:rsid w:val="00A90714"/>
    <w:rsid w:val="00B53C68"/>
    <w:rsid w:val="00BC2CA7"/>
    <w:rsid w:val="00C16B0C"/>
    <w:rsid w:val="00C21415"/>
    <w:rsid w:val="00D43FD4"/>
    <w:rsid w:val="00EC096E"/>
    <w:rsid w:val="00EC1E69"/>
    <w:rsid w:val="00EC6F43"/>
    <w:rsid w:val="00F51AD8"/>
    <w:rsid w:val="00FB004E"/>
    <w:rsid w:val="00FC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25F"/>
    <w:rPr>
      <w:rFonts w:ascii="Tahoma" w:hAnsi="Tahoma" w:cs="Tahoma"/>
      <w:sz w:val="16"/>
      <w:szCs w:val="16"/>
    </w:rPr>
  </w:style>
  <w:style w:type="paragraph" w:styleId="ListParagraph">
    <w:name w:val="List Paragraph"/>
    <w:basedOn w:val="Normal"/>
    <w:uiPriority w:val="34"/>
    <w:qFormat/>
    <w:rsid w:val="006210F9"/>
    <w:pPr>
      <w:ind w:left="720"/>
      <w:contextualSpacing/>
    </w:pPr>
  </w:style>
  <w:style w:type="character" w:styleId="Hyperlink">
    <w:name w:val="Hyperlink"/>
    <w:basedOn w:val="DefaultParagraphFont"/>
    <w:uiPriority w:val="99"/>
    <w:unhideWhenUsed/>
    <w:rsid w:val="00076898"/>
    <w:rPr>
      <w:color w:val="0000FF" w:themeColor="hyperlink"/>
      <w:u w:val="single"/>
    </w:rPr>
  </w:style>
  <w:style w:type="paragraph" w:styleId="Header">
    <w:name w:val="header"/>
    <w:basedOn w:val="Normal"/>
    <w:link w:val="HeaderChar"/>
    <w:uiPriority w:val="99"/>
    <w:unhideWhenUsed/>
    <w:rsid w:val="00FB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04E"/>
  </w:style>
  <w:style w:type="paragraph" w:styleId="Footer">
    <w:name w:val="footer"/>
    <w:basedOn w:val="Normal"/>
    <w:link w:val="FooterChar"/>
    <w:uiPriority w:val="99"/>
    <w:unhideWhenUsed/>
    <w:rsid w:val="00FB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0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2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25F"/>
    <w:rPr>
      <w:rFonts w:ascii="Tahoma" w:hAnsi="Tahoma" w:cs="Tahoma"/>
      <w:sz w:val="16"/>
      <w:szCs w:val="16"/>
    </w:rPr>
  </w:style>
  <w:style w:type="paragraph" w:styleId="ListParagraph">
    <w:name w:val="List Paragraph"/>
    <w:basedOn w:val="Normal"/>
    <w:uiPriority w:val="34"/>
    <w:qFormat/>
    <w:rsid w:val="006210F9"/>
    <w:pPr>
      <w:ind w:left="720"/>
      <w:contextualSpacing/>
    </w:pPr>
  </w:style>
  <w:style w:type="character" w:styleId="Hyperlink">
    <w:name w:val="Hyperlink"/>
    <w:basedOn w:val="DefaultParagraphFont"/>
    <w:uiPriority w:val="99"/>
    <w:unhideWhenUsed/>
    <w:rsid w:val="00076898"/>
    <w:rPr>
      <w:color w:val="0000FF" w:themeColor="hyperlink"/>
      <w:u w:val="single"/>
    </w:rPr>
  </w:style>
  <w:style w:type="paragraph" w:styleId="Header">
    <w:name w:val="header"/>
    <w:basedOn w:val="Normal"/>
    <w:link w:val="HeaderChar"/>
    <w:uiPriority w:val="99"/>
    <w:unhideWhenUsed/>
    <w:rsid w:val="00FB0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04E"/>
  </w:style>
  <w:style w:type="paragraph" w:styleId="Footer">
    <w:name w:val="footer"/>
    <w:basedOn w:val="Normal"/>
    <w:link w:val="FooterChar"/>
    <w:uiPriority w:val="99"/>
    <w:unhideWhenUsed/>
    <w:rsid w:val="00FB0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hernandez@idahoecenter.org" TargetMode="External"/><Relationship Id="rId4" Type="http://schemas.openxmlformats.org/officeDocument/2006/relationships/settings" Target="settings.xml"/><Relationship Id="rId9" Type="http://schemas.openxmlformats.org/officeDocument/2006/relationships/hyperlink" Target="mailto:trolbarb@i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3</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Trolson</dc:creator>
  <cp:lastModifiedBy>Trolson</cp:lastModifiedBy>
  <cp:revision>12</cp:revision>
  <dcterms:created xsi:type="dcterms:W3CDTF">2012-04-26T04:00:00Z</dcterms:created>
  <dcterms:modified xsi:type="dcterms:W3CDTF">2012-05-08T18:02:00Z</dcterms:modified>
</cp:coreProperties>
</file>